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1E3AD" w14:textId="1AACE652" w:rsidR="00FE05B1" w:rsidRDefault="00586893" w:rsidP="00FE05B1">
      <w:pPr>
        <w:spacing w:before="120" w:after="240"/>
        <w:jc w:val="center"/>
        <w:rPr>
          <w:rFonts w:ascii="Arial" w:hAnsi="Arial" w:cs="Arial"/>
          <w:b/>
          <w:bCs/>
          <w:lang w:val="es-ES"/>
        </w:rPr>
      </w:pPr>
      <w:r>
        <w:rPr>
          <w:rFonts w:ascii="Arial" w:hAnsi="Arial" w:cs="Arial"/>
          <w:b/>
          <w:bCs/>
          <w:lang w:val="es-ES"/>
        </w:rPr>
        <w:t>TRANSCRIPCIÓN AUDIO</w:t>
      </w:r>
    </w:p>
    <w:p w14:paraId="23E11835" w14:textId="52A89401" w:rsidR="00CF775A" w:rsidRDefault="00CF775A" w:rsidP="0067212E">
      <w:pPr>
        <w:spacing w:before="120" w:after="120"/>
        <w:contextualSpacing/>
        <w:jc w:val="center"/>
        <w:rPr>
          <w:rFonts w:ascii="Arial" w:hAnsi="Arial" w:cs="Arial"/>
          <w:b/>
          <w:bCs/>
          <w:lang w:val="es-ES"/>
        </w:rPr>
      </w:pPr>
      <w:r w:rsidRPr="00CF775A">
        <w:rPr>
          <w:rFonts w:ascii="Arial" w:hAnsi="Arial" w:cs="Arial"/>
          <w:b/>
          <w:bCs/>
          <w:lang w:val="es-ES"/>
        </w:rPr>
        <w:t xml:space="preserve">Superservicios confirma sanción contra EPM por la no entrada </w:t>
      </w:r>
    </w:p>
    <w:p w14:paraId="565BFDBA" w14:textId="577E5072" w:rsidR="00CF775A" w:rsidRDefault="00CF775A" w:rsidP="0067212E">
      <w:pPr>
        <w:spacing w:before="240" w:after="120"/>
        <w:jc w:val="center"/>
        <w:rPr>
          <w:rFonts w:ascii="Arial" w:hAnsi="Arial" w:cs="Arial"/>
          <w:b/>
          <w:bCs/>
          <w:lang w:val="es-ES"/>
        </w:rPr>
      </w:pPr>
      <w:r w:rsidRPr="00CF775A">
        <w:rPr>
          <w:rFonts w:ascii="Arial" w:hAnsi="Arial" w:cs="Arial"/>
          <w:b/>
          <w:bCs/>
          <w:lang w:val="es-ES"/>
        </w:rPr>
        <w:t>en operación del proyecto Hidroituango</w:t>
      </w:r>
    </w:p>
    <w:p w14:paraId="5BBCE882" w14:textId="78DC6908" w:rsidR="00CF775A" w:rsidRPr="00CF775A" w:rsidRDefault="00CF775A" w:rsidP="0067212E">
      <w:pPr>
        <w:spacing w:before="240" w:after="120"/>
        <w:jc w:val="both"/>
        <w:rPr>
          <w:rFonts w:ascii="Arial" w:hAnsi="Arial" w:cs="Arial"/>
          <w:bCs/>
          <w:sz w:val="22"/>
          <w:szCs w:val="22"/>
          <w:lang w:val="es-ES"/>
        </w:rPr>
      </w:pPr>
      <w:r w:rsidRPr="005C1279">
        <w:rPr>
          <w:rFonts w:ascii="Arial" w:hAnsi="Arial" w:cs="Arial"/>
          <w:b/>
          <w:bCs/>
          <w:sz w:val="22"/>
          <w:szCs w:val="22"/>
          <w:lang w:val="es-ES"/>
        </w:rPr>
        <w:t>Declaraciones:</w:t>
      </w:r>
      <w:r w:rsidRPr="00CF775A">
        <w:rPr>
          <w:rFonts w:ascii="Arial" w:hAnsi="Arial" w:cs="Arial"/>
          <w:bCs/>
          <w:sz w:val="22"/>
          <w:szCs w:val="22"/>
          <w:lang w:val="es-ES"/>
        </w:rPr>
        <w:t xml:space="preserve"> Natasha Avendaño García, superintendente de Servicios Públicos Domiciliarios </w:t>
      </w:r>
    </w:p>
    <w:p w14:paraId="2202DCDC" w14:textId="77777777" w:rsidR="00CF775A" w:rsidRPr="00CF775A" w:rsidRDefault="00CF775A" w:rsidP="00586893">
      <w:pPr>
        <w:spacing w:before="120" w:after="120"/>
        <w:rPr>
          <w:rFonts w:ascii="Arial" w:hAnsi="Arial" w:cs="Arial"/>
          <w:bCs/>
          <w:sz w:val="22"/>
          <w:szCs w:val="22"/>
          <w:lang w:val="es-ES"/>
        </w:rPr>
      </w:pPr>
      <w:r w:rsidRPr="005C1279">
        <w:rPr>
          <w:rFonts w:ascii="Arial" w:hAnsi="Arial" w:cs="Arial"/>
          <w:b/>
          <w:bCs/>
          <w:sz w:val="22"/>
          <w:szCs w:val="22"/>
          <w:lang w:val="es-ES"/>
        </w:rPr>
        <w:t>Fecha</w:t>
      </w:r>
      <w:r w:rsidRPr="00CF775A">
        <w:rPr>
          <w:rFonts w:ascii="Arial" w:hAnsi="Arial" w:cs="Arial"/>
          <w:bCs/>
          <w:sz w:val="22"/>
          <w:szCs w:val="22"/>
          <w:lang w:val="es-ES"/>
        </w:rPr>
        <w:t>: 2 de febrero de 2022</w:t>
      </w:r>
    </w:p>
    <w:p w14:paraId="75301CE5" w14:textId="6C995A3C" w:rsidR="00CF775A" w:rsidRDefault="00CF775A" w:rsidP="00586893">
      <w:pPr>
        <w:spacing w:before="240" w:after="120"/>
        <w:rPr>
          <w:rFonts w:ascii="Arial" w:hAnsi="Arial" w:cs="Arial"/>
          <w:b/>
          <w:bCs/>
          <w:sz w:val="22"/>
          <w:szCs w:val="22"/>
          <w:lang w:val="es-ES"/>
        </w:rPr>
      </w:pPr>
      <w:r w:rsidRPr="00CF775A">
        <w:rPr>
          <w:rFonts w:ascii="Arial" w:hAnsi="Arial" w:cs="Arial"/>
          <w:b/>
          <w:bCs/>
          <w:sz w:val="22"/>
          <w:szCs w:val="22"/>
          <w:lang w:val="es-ES"/>
        </w:rPr>
        <w:t xml:space="preserve">Texto del audio: </w:t>
      </w:r>
    </w:p>
    <w:p w14:paraId="66A4988E" w14:textId="61E0091B" w:rsidR="00586893" w:rsidRDefault="004238DC" w:rsidP="00586893">
      <w:pPr>
        <w:spacing w:before="240" w:after="120"/>
        <w:jc w:val="both"/>
        <w:rPr>
          <w:rFonts w:ascii="Arial" w:hAnsi="Arial" w:cs="Arial"/>
          <w:sz w:val="22"/>
          <w:szCs w:val="22"/>
        </w:rPr>
      </w:pPr>
      <w:r w:rsidRPr="00CF775A">
        <w:rPr>
          <w:rFonts w:ascii="Arial" w:hAnsi="Arial" w:cs="Arial"/>
          <w:sz w:val="22"/>
          <w:szCs w:val="22"/>
        </w:rPr>
        <w:t xml:space="preserve">El equipo de la Dirección de Investigaciones de Energía y Gas de esta </w:t>
      </w:r>
      <w:r w:rsidR="00586893">
        <w:rPr>
          <w:rFonts w:ascii="Arial" w:hAnsi="Arial" w:cs="Arial"/>
          <w:sz w:val="22"/>
          <w:szCs w:val="22"/>
        </w:rPr>
        <w:t>s</w:t>
      </w:r>
      <w:r w:rsidRPr="00CF775A">
        <w:rPr>
          <w:rFonts w:ascii="Arial" w:hAnsi="Arial" w:cs="Arial"/>
          <w:sz w:val="22"/>
          <w:szCs w:val="22"/>
        </w:rPr>
        <w:t xml:space="preserve">uperintendencia pudo establecer que los argumentos presentados por EPM en el recurso de reposición no fueron lo suficientemente sólidos para descartar la sanción emitida el 18 de noviembre del año pasado. </w:t>
      </w:r>
    </w:p>
    <w:p w14:paraId="60FF68C3" w14:textId="537D5E38" w:rsidR="004238DC" w:rsidRPr="00CF775A" w:rsidRDefault="004238DC" w:rsidP="00586893">
      <w:pPr>
        <w:spacing w:before="240" w:after="120"/>
        <w:jc w:val="both"/>
        <w:rPr>
          <w:rFonts w:ascii="Arial" w:hAnsi="Arial" w:cs="Arial"/>
          <w:sz w:val="22"/>
          <w:szCs w:val="22"/>
        </w:rPr>
      </w:pPr>
      <w:r w:rsidRPr="00CF775A">
        <w:rPr>
          <w:rFonts w:ascii="Arial" w:hAnsi="Arial" w:cs="Arial"/>
          <w:sz w:val="22"/>
          <w:szCs w:val="22"/>
        </w:rPr>
        <w:t>EPM incumplió los artículos 25</w:t>
      </w:r>
      <w:r w:rsidR="00CF775A" w:rsidRPr="00CF775A">
        <w:rPr>
          <w:rFonts w:ascii="Arial" w:hAnsi="Arial" w:cs="Arial"/>
          <w:sz w:val="22"/>
          <w:szCs w:val="22"/>
        </w:rPr>
        <w:t xml:space="preserve"> y </w:t>
      </w:r>
      <w:r w:rsidRPr="00CF775A">
        <w:rPr>
          <w:rFonts w:ascii="Arial" w:hAnsi="Arial" w:cs="Arial"/>
          <w:sz w:val="22"/>
          <w:szCs w:val="22"/>
        </w:rPr>
        <w:t>85 de la Ley 143 de 1994, así como el artículo siete de la Resolución CREG 71 de 2006, que establece obligaciones especiales a los agentes con plantas y o unidades de generación en las fechas asignadas en las subastas.</w:t>
      </w:r>
    </w:p>
    <w:p w14:paraId="79AF625F" w14:textId="5932B575" w:rsidR="00CF775A" w:rsidRPr="00CF775A" w:rsidRDefault="004238DC" w:rsidP="00586893">
      <w:pPr>
        <w:spacing w:before="240" w:after="120"/>
        <w:jc w:val="both"/>
        <w:rPr>
          <w:rFonts w:ascii="Arial" w:hAnsi="Arial" w:cs="Arial"/>
          <w:sz w:val="22"/>
          <w:szCs w:val="22"/>
          <w:lang w:val="es-ES"/>
        </w:rPr>
      </w:pPr>
      <w:r w:rsidRPr="00CF775A">
        <w:rPr>
          <w:rFonts w:ascii="Arial" w:hAnsi="Arial" w:cs="Arial"/>
          <w:sz w:val="22"/>
          <w:szCs w:val="22"/>
          <w:lang w:val="es-ES"/>
        </w:rPr>
        <w:t xml:space="preserve">Para el caso de </w:t>
      </w:r>
      <w:r w:rsidR="00235A0E" w:rsidRPr="00CF775A">
        <w:rPr>
          <w:rFonts w:ascii="Arial" w:hAnsi="Arial" w:cs="Arial"/>
          <w:sz w:val="22"/>
          <w:szCs w:val="22"/>
          <w:lang w:val="es-ES"/>
        </w:rPr>
        <w:t>E</w:t>
      </w:r>
      <w:r w:rsidRPr="00CF775A">
        <w:rPr>
          <w:rFonts w:ascii="Arial" w:hAnsi="Arial" w:cs="Arial"/>
          <w:sz w:val="22"/>
          <w:szCs w:val="22"/>
          <w:lang w:val="es-ES"/>
        </w:rPr>
        <w:t xml:space="preserve">PM, la fecha de inicio de la operación de </w:t>
      </w:r>
      <w:r w:rsidR="00CF775A" w:rsidRPr="00CF775A">
        <w:rPr>
          <w:rFonts w:ascii="Arial" w:hAnsi="Arial" w:cs="Arial"/>
          <w:sz w:val="22"/>
          <w:szCs w:val="22"/>
          <w:lang w:val="es-ES"/>
        </w:rPr>
        <w:t>Hi</w:t>
      </w:r>
      <w:r w:rsidR="00235A0E" w:rsidRPr="00CF775A">
        <w:rPr>
          <w:rFonts w:ascii="Arial" w:hAnsi="Arial" w:cs="Arial"/>
          <w:sz w:val="22"/>
          <w:szCs w:val="22"/>
          <w:lang w:val="es-ES"/>
        </w:rPr>
        <w:t>droi</w:t>
      </w:r>
      <w:r w:rsidRPr="00CF775A">
        <w:rPr>
          <w:rFonts w:ascii="Arial" w:hAnsi="Arial" w:cs="Arial"/>
          <w:sz w:val="22"/>
          <w:szCs w:val="22"/>
          <w:lang w:val="es-ES"/>
        </w:rPr>
        <w:t>tuango estaba prevista para el 1 de diciembre de 2018</w:t>
      </w:r>
      <w:r w:rsidR="00CF775A" w:rsidRPr="00CF775A">
        <w:rPr>
          <w:rFonts w:ascii="Arial" w:hAnsi="Arial" w:cs="Arial"/>
          <w:sz w:val="22"/>
          <w:szCs w:val="22"/>
          <w:lang w:val="es-ES"/>
        </w:rPr>
        <w:t xml:space="preserve">. </w:t>
      </w:r>
      <w:r w:rsidRPr="00CF775A">
        <w:rPr>
          <w:rFonts w:ascii="Arial" w:hAnsi="Arial" w:cs="Arial"/>
          <w:sz w:val="22"/>
          <w:szCs w:val="22"/>
          <w:lang w:val="es-ES"/>
        </w:rPr>
        <w:t>EPM no logró desvirtuar su responsabilidad en la no entra</w:t>
      </w:r>
      <w:r w:rsidR="00586893">
        <w:rPr>
          <w:rFonts w:ascii="Arial" w:hAnsi="Arial" w:cs="Arial"/>
          <w:sz w:val="22"/>
          <w:szCs w:val="22"/>
          <w:lang w:val="es-ES"/>
        </w:rPr>
        <w:t>da</w:t>
      </w:r>
      <w:r w:rsidRPr="00CF775A">
        <w:rPr>
          <w:rFonts w:ascii="Arial" w:hAnsi="Arial" w:cs="Arial"/>
          <w:sz w:val="22"/>
          <w:szCs w:val="22"/>
          <w:lang w:val="es-ES"/>
        </w:rPr>
        <w:t xml:space="preserve"> en operación de</w:t>
      </w:r>
      <w:r w:rsidR="00142879" w:rsidRPr="00CF775A">
        <w:rPr>
          <w:rFonts w:ascii="Arial" w:hAnsi="Arial" w:cs="Arial"/>
          <w:sz w:val="22"/>
          <w:szCs w:val="22"/>
          <w:lang w:val="es-ES"/>
        </w:rPr>
        <w:t xml:space="preserve"> </w:t>
      </w:r>
      <w:r w:rsidR="00CF775A" w:rsidRPr="00CF775A">
        <w:rPr>
          <w:rFonts w:ascii="Arial" w:hAnsi="Arial" w:cs="Arial"/>
          <w:sz w:val="22"/>
          <w:szCs w:val="22"/>
          <w:lang w:val="es-ES"/>
        </w:rPr>
        <w:t>Hi</w:t>
      </w:r>
      <w:r w:rsidR="00142879" w:rsidRPr="00CF775A">
        <w:rPr>
          <w:rFonts w:ascii="Arial" w:hAnsi="Arial" w:cs="Arial"/>
          <w:sz w:val="22"/>
          <w:szCs w:val="22"/>
          <w:lang w:val="es-ES"/>
        </w:rPr>
        <w:t>droituango,</w:t>
      </w:r>
      <w:r w:rsidRPr="00CF775A">
        <w:rPr>
          <w:rFonts w:ascii="Arial" w:hAnsi="Arial" w:cs="Arial"/>
          <w:sz w:val="22"/>
          <w:szCs w:val="22"/>
          <w:lang w:val="es-ES"/>
        </w:rPr>
        <w:t xml:space="preserve"> lo que implica no solo el incumplimiento regulatorio, sino un riesgo de desabastecimiento de energía eléctrica en el país. </w:t>
      </w:r>
    </w:p>
    <w:p w14:paraId="052099EE" w14:textId="07D61F81" w:rsidR="004238DC" w:rsidRDefault="004238DC" w:rsidP="00F36454">
      <w:pPr>
        <w:spacing w:before="240" w:after="240"/>
        <w:jc w:val="both"/>
        <w:rPr>
          <w:rFonts w:ascii="Arial" w:hAnsi="Arial" w:cs="Arial"/>
          <w:sz w:val="22"/>
          <w:szCs w:val="22"/>
          <w:lang w:val="es-ES"/>
        </w:rPr>
      </w:pPr>
      <w:r w:rsidRPr="00CF775A">
        <w:rPr>
          <w:rFonts w:ascii="Arial" w:hAnsi="Arial" w:cs="Arial"/>
          <w:sz w:val="22"/>
          <w:szCs w:val="22"/>
          <w:lang w:val="es-ES"/>
        </w:rPr>
        <w:t>Esos dos hechos obligaron al gobierno a hacer una nueva convocatoria de subasta de expansión de energía para cubrir el déficit sin afectar el suministro a mediano plazo.</w:t>
      </w:r>
      <w:r w:rsidRPr="00CF775A">
        <w:rPr>
          <w:sz w:val="22"/>
          <w:szCs w:val="22"/>
        </w:rPr>
        <w:t xml:space="preserve"> </w:t>
      </w:r>
      <w:r w:rsidRPr="00CF775A">
        <w:rPr>
          <w:rFonts w:ascii="Arial" w:hAnsi="Arial" w:cs="Arial"/>
          <w:sz w:val="22"/>
          <w:szCs w:val="22"/>
          <w:lang w:val="es-ES"/>
        </w:rPr>
        <w:t xml:space="preserve">Es por eso que la </w:t>
      </w:r>
      <w:r w:rsidR="00CF775A" w:rsidRPr="00CF775A">
        <w:rPr>
          <w:rFonts w:ascii="Arial" w:hAnsi="Arial" w:cs="Arial"/>
          <w:sz w:val="22"/>
          <w:szCs w:val="22"/>
          <w:lang w:val="es-ES"/>
        </w:rPr>
        <w:t>s</w:t>
      </w:r>
      <w:r w:rsidRPr="00CF775A">
        <w:rPr>
          <w:rFonts w:ascii="Arial" w:hAnsi="Arial" w:cs="Arial"/>
          <w:sz w:val="22"/>
          <w:szCs w:val="22"/>
          <w:lang w:val="es-ES"/>
        </w:rPr>
        <w:t xml:space="preserve">uperintendencia confirma la sanción impuesta contra </w:t>
      </w:r>
      <w:r w:rsidR="00CF775A" w:rsidRPr="00CF775A">
        <w:rPr>
          <w:rFonts w:ascii="Arial" w:hAnsi="Arial" w:cs="Arial"/>
          <w:sz w:val="22"/>
          <w:szCs w:val="22"/>
          <w:lang w:val="es-ES"/>
        </w:rPr>
        <w:t>E</w:t>
      </w:r>
      <w:r w:rsidRPr="00CF775A">
        <w:rPr>
          <w:rFonts w:ascii="Arial" w:hAnsi="Arial" w:cs="Arial"/>
          <w:sz w:val="22"/>
          <w:szCs w:val="22"/>
          <w:lang w:val="es-ES"/>
        </w:rPr>
        <w:t xml:space="preserve">mpresas </w:t>
      </w:r>
      <w:r w:rsidR="00CF775A" w:rsidRPr="00CF775A">
        <w:rPr>
          <w:rFonts w:ascii="Arial" w:hAnsi="Arial" w:cs="Arial"/>
          <w:sz w:val="22"/>
          <w:szCs w:val="22"/>
          <w:lang w:val="es-ES"/>
        </w:rPr>
        <w:t>P</w:t>
      </w:r>
      <w:r w:rsidRPr="00CF775A">
        <w:rPr>
          <w:rFonts w:ascii="Arial" w:hAnsi="Arial" w:cs="Arial"/>
          <w:sz w:val="22"/>
          <w:szCs w:val="22"/>
          <w:lang w:val="es-ES"/>
        </w:rPr>
        <w:t>úblicas de Medellín por más de 1.800</w:t>
      </w:r>
      <w:r w:rsidR="00CF775A" w:rsidRPr="00CF775A">
        <w:rPr>
          <w:rFonts w:ascii="Arial" w:hAnsi="Arial" w:cs="Arial"/>
          <w:sz w:val="22"/>
          <w:szCs w:val="22"/>
          <w:lang w:val="es-ES"/>
        </w:rPr>
        <w:t xml:space="preserve"> millones </w:t>
      </w:r>
      <w:r w:rsidRPr="00CF775A">
        <w:rPr>
          <w:rFonts w:ascii="Arial" w:hAnsi="Arial" w:cs="Arial"/>
          <w:sz w:val="22"/>
          <w:szCs w:val="22"/>
          <w:lang w:val="es-ES"/>
        </w:rPr>
        <w:t xml:space="preserve">de pesos que se impuso en noviembre del año pasado, los cuales tendrán que ser cancelados dentro de los diez días hábiles siguientes a la fecha </w:t>
      </w:r>
      <w:r w:rsidR="00CF775A" w:rsidRPr="00CF775A">
        <w:rPr>
          <w:rFonts w:ascii="Arial" w:hAnsi="Arial" w:cs="Arial"/>
          <w:sz w:val="22"/>
          <w:szCs w:val="22"/>
          <w:lang w:val="es-ES"/>
        </w:rPr>
        <w:t xml:space="preserve">de </w:t>
      </w:r>
      <w:r w:rsidRPr="00CF775A">
        <w:rPr>
          <w:rFonts w:ascii="Arial" w:hAnsi="Arial" w:cs="Arial"/>
          <w:sz w:val="22"/>
          <w:szCs w:val="22"/>
          <w:lang w:val="es-ES"/>
        </w:rPr>
        <w:t>ejecutoria de este acto administrativo.</w:t>
      </w:r>
    </w:p>
    <w:p w14:paraId="330BCD41" w14:textId="0CDF06FD" w:rsidR="00586893" w:rsidRDefault="00586893" w:rsidP="00586893">
      <w:pPr>
        <w:spacing w:before="240" w:after="120"/>
        <w:contextualSpacing/>
        <w:jc w:val="both"/>
        <w:rPr>
          <w:rFonts w:ascii="Arial" w:hAnsi="Arial" w:cs="Arial"/>
          <w:sz w:val="22"/>
          <w:szCs w:val="22"/>
          <w:lang w:val="es-ES"/>
        </w:rPr>
      </w:pPr>
      <w:bookmarkStart w:id="0" w:name="_GoBack"/>
      <w:bookmarkEnd w:id="0"/>
      <w:r>
        <w:rPr>
          <w:rFonts w:ascii="Arial" w:hAnsi="Arial" w:cs="Arial"/>
          <w:sz w:val="22"/>
          <w:szCs w:val="22"/>
          <w:lang w:val="es-ES"/>
        </w:rPr>
        <w:t>FIN</w:t>
      </w:r>
    </w:p>
    <w:p w14:paraId="78EE3E6A" w14:textId="5217EA26" w:rsidR="00586893" w:rsidRDefault="00586893" w:rsidP="00586893">
      <w:pPr>
        <w:spacing w:before="240" w:after="120"/>
        <w:jc w:val="both"/>
        <w:rPr>
          <w:rFonts w:ascii="Arial" w:hAnsi="Arial" w:cs="Arial"/>
          <w:sz w:val="22"/>
          <w:szCs w:val="22"/>
          <w:lang w:val="es-ES"/>
        </w:rPr>
      </w:pPr>
    </w:p>
    <w:sectPr w:rsidR="005868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8DC"/>
    <w:rsid w:val="00142879"/>
    <w:rsid w:val="001D4366"/>
    <w:rsid w:val="00235A0E"/>
    <w:rsid w:val="004238DC"/>
    <w:rsid w:val="00586893"/>
    <w:rsid w:val="005C1279"/>
    <w:rsid w:val="0067212E"/>
    <w:rsid w:val="006905B2"/>
    <w:rsid w:val="0091367B"/>
    <w:rsid w:val="009E4197"/>
    <w:rsid w:val="00A01F39"/>
    <w:rsid w:val="00CF775A"/>
    <w:rsid w:val="00D33EDB"/>
    <w:rsid w:val="00D6419F"/>
    <w:rsid w:val="00E5315A"/>
    <w:rsid w:val="00EF3871"/>
    <w:rsid w:val="00F36454"/>
    <w:rsid w:val="00FE05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236A"/>
  <w15:chartTrackingRefBased/>
  <w15:docId w15:val="{26FE8168-503D-194A-B6FA-60BC87C4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CF775A"/>
    <w:pPr>
      <w:spacing w:before="100" w:beforeAutospacing="1" w:after="100" w:afterAutospacing="1"/>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F775A"/>
    <w:rPr>
      <w:rFonts w:ascii="Times New Roman" w:eastAsia="Times New Roman" w:hAnsi="Times New Roman" w:cs="Times New Roman"/>
      <w:b/>
      <w:bCs/>
      <w:sz w:val="36"/>
      <w:szCs w:val="36"/>
      <w:lang w:val="es-CO" w:eastAsia="es-CO"/>
    </w:rPr>
  </w:style>
  <w:style w:type="character" w:styleId="Hipervnculo">
    <w:name w:val="Hyperlink"/>
    <w:basedOn w:val="Fuentedeprrafopredeter"/>
    <w:uiPriority w:val="99"/>
    <w:unhideWhenUsed/>
    <w:rsid w:val="005868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233012">
      <w:bodyDiv w:val="1"/>
      <w:marLeft w:val="0"/>
      <w:marRight w:val="0"/>
      <w:marTop w:val="0"/>
      <w:marBottom w:val="0"/>
      <w:divBdr>
        <w:top w:val="none" w:sz="0" w:space="0" w:color="auto"/>
        <w:left w:val="none" w:sz="0" w:space="0" w:color="auto"/>
        <w:bottom w:val="none" w:sz="0" w:space="0" w:color="auto"/>
        <w:right w:val="none" w:sz="0" w:space="0" w:color="auto"/>
      </w:divBdr>
      <w:divsChild>
        <w:div w:id="1109663745">
          <w:marLeft w:val="0"/>
          <w:marRight w:val="0"/>
          <w:marTop w:val="0"/>
          <w:marBottom w:val="0"/>
          <w:divBdr>
            <w:top w:val="none" w:sz="0" w:space="0" w:color="auto"/>
            <w:left w:val="none" w:sz="0" w:space="0" w:color="auto"/>
            <w:bottom w:val="none" w:sz="0" w:space="0" w:color="auto"/>
            <w:right w:val="none" w:sz="0" w:space="0" w:color="auto"/>
          </w:divBdr>
          <w:divsChild>
            <w:div w:id="142813609">
              <w:marLeft w:val="0"/>
              <w:marRight w:val="0"/>
              <w:marTop w:val="0"/>
              <w:marBottom w:val="0"/>
              <w:divBdr>
                <w:top w:val="none" w:sz="0" w:space="0" w:color="auto"/>
                <w:left w:val="none" w:sz="0" w:space="0" w:color="auto"/>
                <w:bottom w:val="none" w:sz="0" w:space="0" w:color="auto"/>
                <w:right w:val="none" w:sz="0" w:space="0" w:color="auto"/>
              </w:divBdr>
              <w:divsChild>
                <w:div w:id="1583835911">
                  <w:marLeft w:val="0"/>
                  <w:marRight w:val="0"/>
                  <w:marTop w:val="0"/>
                  <w:marBottom w:val="0"/>
                  <w:divBdr>
                    <w:top w:val="none" w:sz="0" w:space="0" w:color="auto"/>
                    <w:left w:val="none" w:sz="0" w:space="0" w:color="auto"/>
                    <w:bottom w:val="none" w:sz="0" w:space="0" w:color="auto"/>
                    <w:right w:val="none" w:sz="0" w:space="0" w:color="auto"/>
                  </w:divBdr>
                  <w:divsChild>
                    <w:div w:id="11634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248</Words>
  <Characters>1364</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Martin Molina Patiño</dc:creator>
  <cp:keywords/>
  <dc:description/>
  <cp:lastModifiedBy>Olga Lucia Staaden Mejia</cp:lastModifiedBy>
  <cp:revision>13</cp:revision>
  <dcterms:created xsi:type="dcterms:W3CDTF">2022-05-04T20:26:00Z</dcterms:created>
  <dcterms:modified xsi:type="dcterms:W3CDTF">2022-05-13T20:47:00Z</dcterms:modified>
</cp:coreProperties>
</file>