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4F" w:rsidRDefault="0079544F" w:rsidP="0079544F">
      <w:pPr>
        <w:shd w:val="clear" w:color="auto" w:fill="FFFFFF"/>
        <w:jc w:val="center"/>
        <w:rPr>
          <w:rFonts w:eastAsia="Times New Roman"/>
          <w:b/>
          <w:color w:val="222222"/>
          <w:sz w:val="20"/>
          <w:szCs w:val="20"/>
          <w:lang w:eastAsia="es-CO"/>
        </w:rPr>
      </w:pPr>
    </w:p>
    <w:p w:rsidR="0079544F" w:rsidRDefault="0079544F" w:rsidP="0079544F">
      <w:pPr>
        <w:shd w:val="clear" w:color="auto" w:fill="FFFFFF"/>
        <w:jc w:val="both"/>
        <w:rPr>
          <w:rFonts w:eastAsia="Times New Roman"/>
          <w:b/>
          <w:color w:val="222222"/>
          <w:sz w:val="20"/>
          <w:szCs w:val="20"/>
          <w:lang w:eastAsia="es-CO"/>
        </w:rPr>
      </w:pPr>
    </w:p>
    <w:p w:rsidR="0079544F" w:rsidRPr="0079544F" w:rsidRDefault="00301A57" w:rsidP="00301A57">
      <w:pPr>
        <w:shd w:val="clear" w:color="auto" w:fill="FFFFFF"/>
        <w:jc w:val="center"/>
        <w:rPr>
          <w:rFonts w:eastAsia="Times New Roman"/>
          <w:color w:val="222222"/>
          <w:szCs w:val="20"/>
          <w:lang w:eastAsia="es-CO"/>
        </w:rPr>
      </w:pPr>
      <w:r>
        <w:rPr>
          <w:rFonts w:eastAsia="Times New Roman"/>
          <w:b/>
          <w:color w:val="222222"/>
          <w:szCs w:val="20"/>
          <w:lang w:eastAsia="es-CO"/>
        </w:rPr>
        <w:t xml:space="preserve">                                </w:t>
      </w:r>
    </w:p>
    <w:p w:rsidR="0079544F" w:rsidRPr="0079544F" w:rsidRDefault="0079544F" w:rsidP="0079544F">
      <w:pPr>
        <w:shd w:val="clear" w:color="auto" w:fill="FFFFFF"/>
        <w:jc w:val="center"/>
        <w:rPr>
          <w:rFonts w:eastAsia="Times New Roman"/>
          <w:color w:val="222222"/>
          <w:szCs w:val="20"/>
          <w:lang w:eastAsia="es-CO"/>
        </w:rPr>
      </w:pPr>
    </w:p>
    <w:tbl>
      <w:tblPr>
        <w:tblStyle w:val="Tablaconcuadrcula"/>
        <w:tblW w:w="13178" w:type="dxa"/>
        <w:tblInd w:w="5" w:type="dxa"/>
        <w:tblLook w:val="04A0" w:firstRow="1" w:lastRow="0" w:firstColumn="1" w:lastColumn="0" w:noHBand="0" w:noVBand="1"/>
      </w:tblPr>
      <w:tblGrid>
        <w:gridCol w:w="1457"/>
        <w:gridCol w:w="9453"/>
        <w:gridCol w:w="2268"/>
      </w:tblGrid>
      <w:tr w:rsidR="0079544F" w:rsidRPr="0079544F" w:rsidTr="00301A57">
        <w:trPr>
          <w:trHeight w:val="552"/>
        </w:trPr>
        <w:tc>
          <w:tcPr>
            <w:tcW w:w="1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544F" w:rsidRPr="0079544F" w:rsidRDefault="0079544F" w:rsidP="00791EFC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79544F" w:rsidRPr="0079544F" w:rsidRDefault="0079544F" w:rsidP="00791EFC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Cs w:val="20"/>
                <w:lang w:eastAsia="es-CO"/>
              </w:rPr>
              <w:t>Categoría: Estrategia de fomento a la participación ciudadana</w:t>
            </w:r>
          </w:p>
          <w:p w:rsidR="0079544F" w:rsidRPr="0079544F" w:rsidRDefault="0079544F" w:rsidP="00791EFC">
            <w:pPr>
              <w:rPr>
                <w:rFonts w:eastAsia="Times New Roman"/>
                <w:szCs w:val="20"/>
                <w:lang w:eastAsia="es-CO"/>
              </w:rPr>
            </w:pPr>
          </w:p>
        </w:tc>
      </w:tr>
      <w:tr w:rsidR="0079544F" w:rsidRPr="0079544F" w:rsidTr="00301A57">
        <w:trPr>
          <w:trHeight w:val="558"/>
        </w:trPr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90576C">
            <w:pPr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>TIPO PRESTADOR</w:t>
            </w:r>
          </w:p>
        </w:tc>
        <w:tc>
          <w:tcPr>
            <w:tcW w:w="9453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90576C">
            <w:pPr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>ESTRATEGIA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90576C">
            <w:pPr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>EMPRESA / PRESTADOR</w:t>
            </w:r>
          </w:p>
        </w:tc>
      </w:tr>
      <w:tr w:rsidR="0079544F" w:rsidRPr="0079544F" w:rsidTr="00301A57"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90576C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Gran Prestador </w:t>
            </w:r>
          </w:p>
        </w:tc>
        <w:tc>
          <w:tcPr>
            <w:tcW w:w="9453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90576C">
            <w:pPr>
              <w:shd w:val="clear" w:color="auto" w:fill="FFFFFF"/>
              <w:rPr>
                <w:rFonts w:eastAsia="Times New Roman"/>
                <w:b/>
                <w:sz w:val="20"/>
                <w:szCs w:val="20"/>
                <w:lang w:eastAsia="es-CO"/>
              </w:rPr>
            </w:pPr>
          </w:p>
          <w:p w:rsidR="0079544F" w:rsidRPr="0079544F" w:rsidRDefault="0079544F" w:rsidP="0090576C">
            <w:pPr>
              <w:shd w:val="clear" w:color="auto" w:fill="FFFFFF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 xml:space="preserve">"Tu + Yo + Todos: Energía Sostenible". </w:t>
            </w:r>
          </w:p>
          <w:p w:rsidR="0079544F" w:rsidRPr="0079544F" w:rsidRDefault="0079544F" w:rsidP="0090576C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90576C">
            <w:pPr>
              <w:widowControl/>
              <w:shd w:val="clear" w:color="auto" w:fill="FFFFFF"/>
              <w:suppressAutoHyphens w:val="0"/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</w:pPr>
            <w:r w:rsidRPr="0079544F"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  <w:t>Por mejorar las condiciones de calidad de vida en 41 asentamientos subnormales de Popayán.</w:t>
            </w:r>
          </w:p>
          <w:p w:rsidR="0079544F" w:rsidRPr="0079544F" w:rsidRDefault="0079544F" w:rsidP="0090576C">
            <w:pPr>
              <w:widowControl/>
              <w:shd w:val="clear" w:color="auto" w:fill="FFFFFF"/>
              <w:suppressAutoHyphens w:val="0"/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</w:pPr>
            <w:r w:rsidRPr="0079544F"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  <w:t>Con mesas de negociación y jornadas de formación, lograron que estas comunidades se vincularan al servicio de energía de manera legal. Se instalaron nuevas redes eléctricas y de manera gratuita se reemplazaron las bombillas tradicionales por ahorradoras.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90576C">
            <w:pPr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Compañía Energética de Occidente S.A.S. E.S.P. 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ab/>
            </w:r>
          </w:p>
        </w:tc>
      </w:tr>
      <w:tr w:rsidR="0079544F" w:rsidRPr="0079544F" w:rsidTr="00B74B9F"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90576C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Mediano Prestador</w:t>
            </w:r>
          </w:p>
        </w:tc>
        <w:tc>
          <w:tcPr>
            <w:tcW w:w="9453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90576C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90576C">
            <w:pPr>
              <w:widowControl/>
              <w:shd w:val="clear" w:color="auto" w:fill="FFFFFF"/>
              <w:suppressAutoHyphens w:val="0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 xml:space="preserve">"¡Mi AKC Contigo!" </w:t>
            </w:r>
          </w:p>
          <w:p w:rsidR="0079544F" w:rsidRPr="0079544F" w:rsidRDefault="0079544F" w:rsidP="0090576C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90576C">
            <w:pPr>
              <w:widowControl/>
              <w:shd w:val="clear" w:color="auto" w:fill="FFFFFF"/>
              <w:suppressAutoHyphens w:val="0"/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</w:pPr>
            <w:r w:rsidRPr="0079544F"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  <w:t>Por ejecutar un modelo de servicio con variedad de herramientas de participación presenciales y virtuales para los usuarios de Cúcuta. Aguas Kpital abre sus puertas a la comunidad con los consultorios comunales semanales y con jornadas como Aguas al barrio y la Feria al barrio para atender e integrarse con la comunidad.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301A57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Aguas Kpital Cúcuta S.A E.S.P.</w:t>
            </w:r>
          </w:p>
        </w:tc>
      </w:tr>
      <w:tr w:rsidR="0079544F" w:rsidRPr="0079544F" w:rsidTr="00B74B9F"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90576C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Pequeño Prestador</w:t>
            </w:r>
          </w:p>
        </w:tc>
        <w:tc>
          <w:tcPr>
            <w:tcW w:w="9453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90576C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301A57" w:rsidRDefault="0079544F" w:rsidP="0090576C">
            <w:pPr>
              <w:widowControl/>
              <w:shd w:val="clear" w:color="auto" w:fill="FFFFFF"/>
              <w:suppressAutoHyphens w:val="0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301A57">
              <w:rPr>
                <w:rFonts w:eastAsia="Times New Roman"/>
                <w:b/>
                <w:sz w:val="20"/>
                <w:szCs w:val="20"/>
                <w:lang w:eastAsia="es-CO"/>
              </w:rPr>
              <w:t xml:space="preserve">"La Gran Cuenca del Río Teusacá"  </w:t>
            </w:r>
          </w:p>
          <w:p w:rsidR="0079544F" w:rsidRPr="0079544F" w:rsidRDefault="0079544F" w:rsidP="0090576C">
            <w:pPr>
              <w:widowControl/>
              <w:shd w:val="clear" w:color="auto" w:fill="FFFFFF"/>
              <w:suppressAutoHyphens w:val="0"/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90576C">
            <w:pPr>
              <w:widowControl/>
              <w:shd w:val="clear" w:color="auto" w:fill="FFFFFF"/>
              <w:suppressAutoHyphens w:val="0"/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</w:pPr>
            <w:r w:rsidRPr="0079544F"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  <w:t xml:space="preserve">Por implementar un programa social y ambiental dirigido a defender y proteger el Río Teusacá, impactando a comunidades en Bogotá, La Calera, Guasca y Sopó. Así la misma comunidad hace control social con medición de la calidad del agua, un trabajo en conjunto con la Universidad de los Andes y los colegios de la región.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90576C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Asociación de usuarios p</w:t>
            </w:r>
            <w:r w:rsidRPr="0079544F"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  <w:t>restador de Servicios Públicos del Teusacá.</w:t>
            </w:r>
          </w:p>
          <w:p w:rsidR="0079544F" w:rsidRPr="0079544F" w:rsidRDefault="0079544F" w:rsidP="0090576C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– Progresar S.A. E.S.P. </w:t>
            </w:r>
          </w:p>
        </w:tc>
      </w:tr>
      <w:tr w:rsidR="0079544F" w:rsidRPr="0079544F" w:rsidTr="00B74B9F">
        <w:trPr>
          <w:trHeight w:val="1002"/>
        </w:trPr>
        <w:tc>
          <w:tcPr>
            <w:tcW w:w="1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544F" w:rsidRDefault="0079544F" w:rsidP="0090576C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Default="00301A57" w:rsidP="0090576C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Default="00301A57" w:rsidP="0090576C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Default="00301A57" w:rsidP="0090576C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Default="00301A57" w:rsidP="0090576C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Pr="0079544F" w:rsidRDefault="00301A57" w:rsidP="0090576C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  <w:bookmarkStart w:id="0" w:name="_GoBack"/>
            <w:bookmarkEnd w:id="0"/>
          </w:p>
          <w:p w:rsidR="0079544F" w:rsidRPr="0079544F" w:rsidRDefault="0079544F" w:rsidP="0090576C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Cs w:val="20"/>
                <w:lang w:eastAsia="es-CO"/>
              </w:rPr>
              <w:t>Categoría: Funcionamiento de las oficinas de peticiones y recursos</w:t>
            </w:r>
          </w:p>
          <w:p w:rsidR="0079544F" w:rsidRPr="0079544F" w:rsidRDefault="0079544F" w:rsidP="0090576C">
            <w:pPr>
              <w:shd w:val="clear" w:color="auto" w:fill="FFFFFF"/>
              <w:rPr>
                <w:rFonts w:eastAsia="Times New Roman"/>
                <w:szCs w:val="20"/>
                <w:lang w:eastAsia="es-CO"/>
              </w:rPr>
            </w:pPr>
          </w:p>
        </w:tc>
      </w:tr>
      <w:tr w:rsidR="0079544F" w:rsidRPr="0079544F" w:rsidTr="00B74B9F"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lastRenderedPageBreak/>
              <w:t>TIPO PRESTADOR</w:t>
            </w:r>
          </w:p>
        </w:tc>
        <w:tc>
          <w:tcPr>
            <w:tcW w:w="9453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>ESTRATEGIA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>EMPRESA / PRESTADOR</w:t>
            </w:r>
          </w:p>
        </w:tc>
      </w:tr>
      <w:tr w:rsidR="0079544F" w:rsidRPr="0079544F" w:rsidTr="00301A57"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Gran Prestador </w:t>
            </w:r>
          </w:p>
        </w:tc>
        <w:tc>
          <w:tcPr>
            <w:tcW w:w="9453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rPr>
                <w:rFonts w:eastAsia="Times New Roman"/>
                <w:b/>
                <w:sz w:val="20"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 xml:space="preserve">"La experiencia del cliente en CENS" </w:t>
            </w:r>
          </w:p>
          <w:p w:rsidR="0079544F" w:rsidRPr="0079544F" w:rsidRDefault="0079544F" w:rsidP="0079544F">
            <w:pPr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widowControl/>
              <w:shd w:val="clear" w:color="auto" w:fill="FFFFFF"/>
              <w:suppressAutoHyphens w:val="0"/>
              <w:spacing w:line="235" w:lineRule="atLeast"/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</w:pPr>
            <w:r w:rsidRPr="0079544F"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  <w:t xml:space="preserve">Por la iniciativa de brindar un servicio de atención integral a sus usuarios con asesores en línea, oficinas móviles, pago de factura sin factura, chat en línea y llamadas de vuelta a los clientes. 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Centrales Eléctricas del Norte de Santander S.A. E.S.P.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ab/>
            </w:r>
          </w:p>
        </w:tc>
      </w:tr>
      <w:tr w:rsidR="0079544F" w:rsidRPr="0079544F" w:rsidTr="00301A57"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Mediano Prestador</w:t>
            </w:r>
          </w:p>
        </w:tc>
        <w:tc>
          <w:tcPr>
            <w:tcW w:w="9453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79544F">
            <w:pPr>
              <w:widowControl/>
              <w:shd w:val="clear" w:color="auto" w:fill="FFFFFF"/>
              <w:suppressAutoHyphens w:val="0"/>
              <w:spacing w:line="235" w:lineRule="atLeast"/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widowControl/>
              <w:shd w:val="clear" w:color="auto" w:fill="FFFFFF"/>
              <w:suppressAutoHyphens w:val="0"/>
              <w:spacing w:line="235" w:lineRule="atLeast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"Contagia lo Bueno" </w:t>
            </w:r>
          </w:p>
          <w:p w:rsidR="0079544F" w:rsidRPr="0079544F" w:rsidRDefault="0079544F" w:rsidP="0079544F">
            <w:pPr>
              <w:widowControl/>
              <w:shd w:val="clear" w:color="auto" w:fill="FFFFFF"/>
              <w:suppressAutoHyphens w:val="0"/>
              <w:spacing w:line="235" w:lineRule="atLeast"/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301A57">
            <w:pPr>
              <w:widowControl/>
              <w:shd w:val="clear" w:color="auto" w:fill="FFFFFF"/>
              <w:suppressAutoHyphens w:val="0"/>
              <w:spacing w:line="235" w:lineRule="atLeast"/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</w:pPr>
            <w:r w:rsidRPr="0079544F"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  <w:t xml:space="preserve">Reconocimiento </w:t>
            </w:r>
            <w:r w:rsidR="00301A57"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  <w:t xml:space="preserve">a </w:t>
            </w:r>
            <w:r w:rsidRPr="0079544F"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  <w:t xml:space="preserve">esta estrategia que facilita los trámites a los usuarios con servicios de peticiones, quejas y reclamos en su página web, chat, quiosco virtual, asesores en línea, pago de factura con NIU, canal telefónico y líneas de atención.  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Empresa de Energía del Quindío S.A. E.S.P. - Grupo EPM.</w:t>
            </w:r>
          </w:p>
        </w:tc>
      </w:tr>
      <w:tr w:rsidR="0079544F" w:rsidRPr="0079544F" w:rsidTr="00301A57"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Pequeño Prestador</w:t>
            </w:r>
          </w:p>
        </w:tc>
        <w:tc>
          <w:tcPr>
            <w:tcW w:w="9453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79544F">
            <w:pPr>
              <w:widowControl/>
              <w:shd w:val="clear" w:color="auto" w:fill="FFFFFF"/>
              <w:suppressAutoHyphens w:val="0"/>
              <w:spacing w:line="235" w:lineRule="atLeast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 </w:t>
            </w: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 xml:space="preserve">"PQR en línea web" </w:t>
            </w:r>
          </w:p>
          <w:p w:rsidR="0079544F" w:rsidRPr="0079544F" w:rsidRDefault="0079544F" w:rsidP="0079544F">
            <w:pPr>
              <w:widowControl/>
              <w:shd w:val="clear" w:color="auto" w:fill="FFFFFF"/>
              <w:suppressAutoHyphens w:val="0"/>
              <w:spacing w:line="235" w:lineRule="atLeast"/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</w:pPr>
            <w:r w:rsidRPr="0079544F"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  <w:t> </w:t>
            </w:r>
          </w:p>
          <w:p w:rsidR="0079544F" w:rsidRPr="0079544F" w:rsidRDefault="0079544F" w:rsidP="0079544F">
            <w:pPr>
              <w:widowControl/>
              <w:shd w:val="clear" w:color="auto" w:fill="FFFFFF"/>
              <w:suppressAutoHyphens w:val="0"/>
              <w:spacing w:line="235" w:lineRule="atLeast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kern w:val="0"/>
                <w:sz w:val="20"/>
                <w:szCs w:val="20"/>
                <w:lang w:val="es-CO" w:eastAsia="es-CO"/>
              </w:rPr>
              <w:t xml:space="preserve">Por beneficiar a sus suscriptores (concentrados en población campesina) evitándoles gastos en tiempo y dinero por desplazamientos, al fomentar el uso de su página en internet para poner sus peticiones, quejas o reclamos sobre el servicio de acueducto.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Asociación de Usuarios del Acueducto Regional de La Victoria y Las Veredas La Pitala, Subia, Santa Isabel, Santa Cruz, San Miguel, Santa Rita, El Carmelo.</w:t>
            </w:r>
          </w:p>
        </w:tc>
      </w:tr>
      <w:tr w:rsidR="0079544F" w:rsidRPr="0079544F" w:rsidTr="00301A57">
        <w:tc>
          <w:tcPr>
            <w:tcW w:w="1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79544F" w:rsidRDefault="0079544F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Default="00301A57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Default="00301A57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Default="00301A57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Default="00301A57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Default="00301A57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Cs w:val="20"/>
                <w:lang w:eastAsia="es-CO"/>
              </w:rPr>
              <w:t>Categoría: Canales de comunicación en zonas de difícil acceso</w:t>
            </w: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Cs w:val="20"/>
                <w:lang w:eastAsia="es-CO"/>
              </w:rPr>
            </w:pPr>
          </w:p>
        </w:tc>
      </w:tr>
      <w:tr w:rsidR="0079544F" w:rsidRPr="0079544F" w:rsidTr="00301A57"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lastRenderedPageBreak/>
              <w:t>TIPO PRESTADOR</w:t>
            </w:r>
          </w:p>
        </w:tc>
        <w:tc>
          <w:tcPr>
            <w:tcW w:w="9453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>ESTRATEGIA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>EMPRESA / PRESTADOR</w:t>
            </w:r>
          </w:p>
        </w:tc>
      </w:tr>
      <w:tr w:rsidR="0079544F" w:rsidRPr="0079544F" w:rsidTr="00301A57"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Gran Prestador </w:t>
            </w:r>
          </w:p>
        </w:tc>
        <w:tc>
          <w:tcPr>
            <w:tcW w:w="9453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 xml:space="preserve">Canal de atención "Oficina virtual"  </w:t>
            </w:r>
          </w:p>
          <w:p w:rsidR="0079544F" w:rsidRPr="0079544F" w:rsidRDefault="0079544F" w:rsidP="0079544F">
            <w:pPr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sz w:val="20"/>
                <w:szCs w:val="20"/>
                <w:shd w:val="clear" w:color="auto" w:fill="FFFFFF"/>
              </w:rPr>
              <w:t xml:space="preserve">Por implementar un modelo de valor compartido con el que realizan alianzas con tiendas de barrio, droguerías o establecimientos de internet para que sus clientes ubicados en municipios lejanos y zonas rurales de Cundinamarca, puedan realizar allí sus peticiones, quejas o reclamos de manera gratuita, ágil y eficaz, a través de celulares comunitarios y oficinas virtuales.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Enel Codensa S.A. E.S.P.</w:t>
            </w:r>
          </w:p>
        </w:tc>
      </w:tr>
      <w:tr w:rsidR="0079544F" w:rsidRPr="0079544F" w:rsidTr="00301A57"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Mediano Prestador</w:t>
            </w:r>
          </w:p>
        </w:tc>
        <w:tc>
          <w:tcPr>
            <w:tcW w:w="9453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 xml:space="preserve">"Ecofes "Por mi cliente y el medio ambiente" (Ecobuzones + Facturación en Sitio) </w:t>
            </w: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301A57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Con esta iniciativa se implementó el uso de</w:t>
            </w:r>
            <w:r w:rsidR="00301A57">
              <w:rPr>
                <w:rFonts w:eastAsia="Times New Roman"/>
                <w:sz w:val="20"/>
                <w:szCs w:val="20"/>
                <w:lang w:eastAsia="es-CO"/>
              </w:rPr>
              <w:t xml:space="preserve"> 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la tecnología móvil para imprimir las</w:t>
            </w:r>
            <w:r w:rsidR="00301A57">
              <w:rPr>
                <w:rFonts w:eastAsia="Times New Roman"/>
                <w:sz w:val="20"/>
                <w:szCs w:val="20"/>
                <w:lang w:eastAsia="es-CO"/>
              </w:rPr>
              <w:t xml:space="preserve"> 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facturas de manera inmediata durante las</w:t>
            </w:r>
            <w:r w:rsidR="00301A57">
              <w:rPr>
                <w:rFonts w:eastAsia="Times New Roman"/>
                <w:sz w:val="20"/>
                <w:szCs w:val="20"/>
                <w:lang w:eastAsia="es-CO"/>
              </w:rPr>
              <w:t xml:space="preserve"> 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visitas a los usuarios en las zonas rurales.</w:t>
            </w:r>
            <w:r w:rsidR="00301A57">
              <w:rPr>
                <w:rFonts w:eastAsia="Times New Roman"/>
                <w:sz w:val="20"/>
                <w:szCs w:val="20"/>
                <w:lang w:eastAsia="es-CO"/>
              </w:rPr>
              <w:t xml:space="preserve"> 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Además, se creó el </w:t>
            </w:r>
            <w:proofErr w:type="spellStart"/>
            <w:r w:rsidRPr="0079544F">
              <w:rPr>
                <w:rFonts w:eastAsia="Times New Roman"/>
                <w:sz w:val="20"/>
                <w:szCs w:val="20"/>
                <w:lang w:eastAsia="es-CO"/>
              </w:rPr>
              <w:t>Ecobuzón</w:t>
            </w:r>
            <w:proofErr w:type="spellEnd"/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 para proteger</w:t>
            </w:r>
            <w:r w:rsidR="00301A57">
              <w:rPr>
                <w:rFonts w:eastAsia="Times New Roman"/>
                <w:sz w:val="20"/>
                <w:szCs w:val="20"/>
                <w:lang w:eastAsia="es-CO"/>
              </w:rPr>
              <w:t xml:space="preserve"> 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la factura de las condiciones climáticas en</w:t>
            </w:r>
            <w:r w:rsidR="00301A57">
              <w:rPr>
                <w:rFonts w:eastAsia="Times New Roman"/>
                <w:sz w:val="20"/>
                <w:szCs w:val="20"/>
                <w:lang w:eastAsia="es-CO"/>
              </w:rPr>
              <w:t xml:space="preserve"> 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estas zonas y evitar la reimpresión por deterioro de la misma. Así disminuyen las emisiones de CO2 por desplazamientos o el uso de papel y tintas para imprimir.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Gases del Llano S.A. E.S.P.</w:t>
            </w:r>
          </w:p>
        </w:tc>
      </w:tr>
      <w:tr w:rsidR="0079544F" w:rsidRPr="0079544F" w:rsidTr="00301A57"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Pequeño Prestador</w:t>
            </w:r>
          </w:p>
        </w:tc>
        <w:tc>
          <w:tcPr>
            <w:tcW w:w="9453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 </w:t>
            </w: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 xml:space="preserve">"El agua también es comunicación y bienestar" </w:t>
            </w: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Por lograr fomentar el reporte de daños</w:t>
            </w:r>
            <w:r w:rsidR="00301A57">
              <w:rPr>
                <w:rFonts w:eastAsia="Times New Roman"/>
                <w:sz w:val="20"/>
                <w:szCs w:val="20"/>
                <w:lang w:eastAsia="es-CO"/>
              </w:rPr>
              <w:t xml:space="preserve"> 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vía telefónica y en tiempo real, evitando que</w:t>
            </w:r>
            <w:r w:rsidR="00301A57">
              <w:rPr>
                <w:rFonts w:eastAsia="Times New Roman"/>
                <w:sz w:val="20"/>
                <w:szCs w:val="20"/>
                <w:lang w:eastAsia="es-CO"/>
              </w:rPr>
              <w:t xml:space="preserve"> 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los usuarios, en su mayoría campesinos, se</w:t>
            </w:r>
            <w:r w:rsidR="00301A57">
              <w:rPr>
                <w:rFonts w:eastAsia="Times New Roman"/>
                <w:sz w:val="20"/>
                <w:szCs w:val="20"/>
                <w:lang w:eastAsia="es-CO"/>
              </w:rPr>
              <w:t xml:space="preserve"> 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trasladen hasta el punto físico a presentar</w:t>
            </w:r>
            <w:r w:rsidR="00301A57">
              <w:rPr>
                <w:rFonts w:eastAsia="Times New Roman"/>
                <w:sz w:val="20"/>
                <w:szCs w:val="20"/>
                <w:lang w:eastAsia="es-CO"/>
              </w:rPr>
              <w:t xml:space="preserve"> 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sus quejas, peticiones o reclamos por el servicio.</w:t>
            </w: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Asociación de Suscriptores del Acueducto Rural de Las Veredas Munar, Querente y Llano de Chipaque – Asuar.</w:t>
            </w:r>
          </w:p>
        </w:tc>
      </w:tr>
      <w:tr w:rsidR="0079544F" w:rsidRPr="0079544F" w:rsidTr="00301A57">
        <w:tc>
          <w:tcPr>
            <w:tcW w:w="1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79544F" w:rsidRDefault="0079544F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Default="00301A57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Default="00301A57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301A57" w:rsidRDefault="00301A57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Cs w:val="20"/>
                <w:lang w:eastAsia="es-CO"/>
              </w:rPr>
              <w:t xml:space="preserve">Categoría: Canales de comunicación diferenciales para </w:t>
            </w:r>
          </w:p>
          <w:p w:rsidR="0079544F" w:rsidRDefault="0079544F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Cs w:val="20"/>
                <w:lang w:eastAsia="es-CO"/>
              </w:rPr>
              <w:t>población en situación de discapacidad</w:t>
            </w:r>
            <w:r w:rsidRPr="0079544F">
              <w:rPr>
                <w:rFonts w:eastAsia="Times New Roman"/>
                <w:b/>
                <w:szCs w:val="20"/>
                <w:lang w:eastAsia="es-CO"/>
              </w:rPr>
              <w:tab/>
            </w:r>
          </w:p>
          <w:p w:rsidR="00301A57" w:rsidRPr="0079544F" w:rsidRDefault="00301A57" w:rsidP="0079544F">
            <w:pPr>
              <w:shd w:val="clear" w:color="auto" w:fill="FFFFFF"/>
              <w:rPr>
                <w:rFonts w:eastAsia="Times New Roman"/>
                <w:b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Cs w:val="20"/>
                <w:lang w:eastAsia="es-CO"/>
              </w:rPr>
            </w:pPr>
          </w:p>
        </w:tc>
      </w:tr>
      <w:tr w:rsidR="0079544F" w:rsidRPr="0079544F" w:rsidTr="00301A57"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lastRenderedPageBreak/>
              <w:t>TIPO PRESTADOR</w:t>
            </w:r>
          </w:p>
        </w:tc>
        <w:tc>
          <w:tcPr>
            <w:tcW w:w="9453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>ESTRATEGIA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jc w:val="center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>EMPRESA / PRESTADOR</w:t>
            </w:r>
          </w:p>
        </w:tc>
      </w:tr>
      <w:tr w:rsidR="0079544F" w:rsidRPr="0079544F" w:rsidTr="00301A57"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Gran Prestador </w:t>
            </w:r>
          </w:p>
        </w:tc>
        <w:tc>
          <w:tcPr>
            <w:tcW w:w="9453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>"Atención para todos”</w:t>
            </w:r>
          </w:p>
          <w:p w:rsidR="0079544F" w:rsidRPr="0079544F" w:rsidRDefault="0079544F" w:rsidP="0079544F">
            <w:pPr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Por ofrecer canales y condiciones especiales para la atención de los requerimientos de la población en condición de discapacidad visual y auditiva, en relación con el servicio.</w:t>
            </w: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A través de una alianza con </w:t>
            </w:r>
            <w:proofErr w:type="spellStart"/>
            <w:r w:rsidRPr="0079544F">
              <w:rPr>
                <w:rFonts w:eastAsia="Times New Roman"/>
                <w:sz w:val="20"/>
                <w:szCs w:val="20"/>
                <w:lang w:eastAsia="es-CO"/>
              </w:rPr>
              <w:t>MinTIC</w:t>
            </w:r>
            <w:proofErr w:type="spellEnd"/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 y su Centro de Relevo atienden usuarios con limitaciones auditivas en tiempo real, capacitaciones con lenguaje de señas, página web con lectura de voz y factura braille.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Vanti Gas Natural S.A. E.S.P. 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ab/>
            </w:r>
          </w:p>
        </w:tc>
      </w:tr>
      <w:tr w:rsidR="0079544F" w:rsidRPr="0079544F" w:rsidTr="00301A57">
        <w:tc>
          <w:tcPr>
            <w:tcW w:w="1457" w:type="dxa"/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Mediano Prestador</w:t>
            </w:r>
          </w:p>
        </w:tc>
        <w:tc>
          <w:tcPr>
            <w:tcW w:w="9453" w:type="dxa"/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b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b/>
                <w:sz w:val="20"/>
                <w:szCs w:val="20"/>
                <w:lang w:eastAsia="es-CO"/>
              </w:rPr>
              <w:t>"Estrategias diferenciadas para la atención de población vulnerable en condición de discapacidad visual"</w:t>
            </w: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</w:p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Por ejecutar una iniciativa que incluye la expedición de la factura informativa bajo el sistema braille y capacitación en este método de lectura a personas en esta condición. </w:t>
            </w:r>
          </w:p>
        </w:tc>
        <w:tc>
          <w:tcPr>
            <w:tcW w:w="2268" w:type="dxa"/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Aguas de Manizales S.A. E.S.P.</w:t>
            </w:r>
            <w:r w:rsidRPr="0079544F">
              <w:rPr>
                <w:rFonts w:eastAsia="Times New Roman"/>
                <w:sz w:val="20"/>
                <w:szCs w:val="20"/>
                <w:lang w:eastAsia="es-CO"/>
              </w:rPr>
              <w:tab/>
            </w:r>
          </w:p>
        </w:tc>
      </w:tr>
      <w:tr w:rsidR="0079544F" w:rsidRPr="0079544F" w:rsidTr="00301A57">
        <w:tc>
          <w:tcPr>
            <w:tcW w:w="1457" w:type="dxa"/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>Pequeño Prestador</w:t>
            </w:r>
          </w:p>
        </w:tc>
        <w:tc>
          <w:tcPr>
            <w:tcW w:w="9453" w:type="dxa"/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  <w:r w:rsidRPr="0079544F">
              <w:rPr>
                <w:rFonts w:eastAsia="Times New Roman"/>
                <w:sz w:val="20"/>
                <w:szCs w:val="20"/>
                <w:lang w:eastAsia="es-CO"/>
              </w:rPr>
              <w:t xml:space="preserve"> Declarado desierto </w:t>
            </w:r>
          </w:p>
        </w:tc>
        <w:tc>
          <w:tcPr>
            <w:tcW w:w="2268" w:type="dxa"/>
            <w:vAlign w:val="center"/>
          </w:tcPr>
          <w:p w:rsidR="0079544F" w:rsidRPr="0079544F" w:rsidRDefault="0079544F" w:rsidP="0079544F">
            <w:pPr>
              <w:shd w:val="clear" w:color="auto" w:fill="FFFFFF"/>
              <w:rPr>
                <w:rFonts w:eastAsia="Times New Roman"/>
                <w:sz w:val="20"/>
                <w:szCs w:val="20"/>
                <w:lang w:eastAsia="es-CO"/>
              </w:rPr>
            </w:pPr>
          </w:p>
        </w:tc>
      </w:tr>
    </w:tbl>
    <w:p w:rsidR="0079544F" w:rsidRPr="0079544F" w:rsidRDefault="0079544F" w:rsidP="0079544F">
      <w:pPr>
        <w:shd w:val="clear" w:color="auto" w:fill="FFFFFF"/>
        <w:jc w:val="both"/>
        <w:rPr>
          <w:rFonts w:eastAsia="Times New Roman"/>
          <w:color w:val="222222"/>
          <w:sz w:val="20"/>
          <w:szCs w:val="20"/>
          <w:lang w:eastAsia="es-CO"/>
        </w:rPr>
      </w:pPr>
    </w:p>
    <w:p w:rsidR="0079544F" w:rsidRDefault="0079544F" w:rsidP="0079544F">
      <w:pPr>
        <w:shd w:val="clear" w:color="auto" w:fill="FFFFFF"/>
        <w:jc w:val="both"/>
        <w:rPr>
          <w:rFonts w:eastAsia="Times New Roman"/>
          <w:color w:val="222222"/>
          <w:sz w:val="16"/>
          <w:szCs w:val="20"/>
          <w:lang w:eastAsia="es-CO"/>
        </w:rPr>
      </w:pPr>
    </w:p>
    <w:p w:rsidR="00B36D03" w:rsidRDefault="00866568"/>
    <w:sectPr w:rsidR="00B36D03" w:rsidSect="00301A57">
      <w:headerReference w:type="default" r:id="rId6"/>
      <w:footerReference w:type="default" r:id="rId7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4F" w:rsidRDefault="0079544F" w:rsidP="0079544F">
      <w:r>
        <w:separator/>
      </w:r>
    </w:p>
  </w:endnote>
  <w:endnote w:type="continuationSeparator" w:id="0">
    <w:p w:rsidR="0079544F" w:rsidRDefault="0079544F" w:rsidP="0079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254432"/>
      <w:docPartObj>
        <w:docPartGallery w:val="Page Numbers (Bottom of Page)"/>
        <w:docPartUnique/>
      </w:docPartObj>
    </w:sdtPr>
    <w:sdtContent>
      <w:p w:rsidR="00924EFD" w:rsidRDefault="00924EFD">
        <w:pPr>
          <w:pStyle w:val="Piedepgina"/>
        </w:pPr>
        <w:r>
          <w:rPr>
            <w:noProof/>
            <w:lang w:val="es-CO" w:eastAsia="es-CO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4EFD" w:rsidRDefault="00924EF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66568" w:rsidRPr="00866568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w/1Xic4CAADK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924EFD" w:rsidRDefault="00924EF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66568" w:rsidRPr="00866568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4F" w:rsidRDefault="0079544F" w:rsidP="0079544F">
      <w:r>
        <w:separator/>
      </w:r>
    </w:p>
  </w:footnote>
  <w:footnote w:type="continuationSeparator" w:id="0">
    <w:p w:rsidR="0079544F" w:rsidRDefault="0079544F" w:rsidP="0079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57" w:rsidRDefault="00301A57" w:rsidP="00301A57">
    <w:pPr>
      <w:shd w:val="clear" w:color="auto" w:fill="FFFFFF"/>
      <w:ind w:left="4956" w:firstLine="708"/>
      <w:jc w:val="center"/>
      <w:rPr>
        <w:rFonts w:eastAsia="Times New Roman"/>
        <w:b/>
        <w:color w:val="222222"/>
        <w:szCs w:val="20"/>
        <w:lang w:eastAsia="es-CO"/>
      </w:rPr>
    </w:pPr>
    <w:r w:rsidRPr="0079544F">
      <w:rPr>
        <w:rFonts w:eastAsia="Times New Roman"/>
        <w:b/>
        <w:noProof/>
        <w:color w:val="222222"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2C3482FB" wp14:editId="75919BE4">
          <wp:simplePos x="0" y="0"/>
          <wp:positionH relativeFrom="margin">
            <wp:align>left</wp:align>
          </wp:positionH>
          <wp:positionV relativeFrom="margin">
            <wp:posOffset>-1005840</wp:posOffset>
          </wp:positionV>
          <wp:extent cx="3532505" cy="1619250"/>
          <wp:effectExtent l="0" t="0" r="0" b="0"/>
          <wp:wrapSquare wrapText="bothSides"/>
          <wp:docPr id="2" name="Imagen 2" descr="C:\Users\olstaaden\Downloads\LOGOS RECONOCIMIENTO FINAL-DAD-21-06-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staaden\Downloads\LOGOS RECONOCIMIENTO FINAL-DAD-21-06-19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42" b="13205"/>
                  <a:stretch/>
                </pic:blipFill>
                <pic:spPr bwMode="auto">
                  <a:xfrm>
                    <a:off x="0" y="0"/>
                    <a:ext cx="3532505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01A57" w:rsidRDefault="00301A57" w:rsidP="00301A57">
    <w:pPr>
      <w:shd w:val="clear" w:color="auto" w:fill="FFFFFF"/>
      <w:ind w:left="4956" w:firstLine="708"/>
      <w:jc w:val="center"/>
      <w:rPr>
        <w:rFonts w:eastAsia="Times New Roman"/>
        <w:b/>
        <w:color w:val="222222"/>
        <w:szCs w:val="20"/>
        <w:lang w:eastAsia="es-CO"/>
      </w:rPr>
    </w:pPr>
  </w:p>
  <w:p w:rsidR="00301A57" w:rsidRPr="0079544F" w:rsidRDefault="00120AFA" w:rsidP="00866568">
    <w:pPr>
      <w:shd w:val="clear" w:color="auto" w:fill="FFFFFF"/>
      <w:ind w:left="4956" w:firstLine="708"/>
      <w:jc w:val="right"/>
      <w:rPr>
        <w:rFonts w:eastAsia="Times New Roman"/>
        <w:b/>
        <w:color w:val="222222"/>
        <w:szCs w:val="20"/>
        <w:lang w:eastAsia="es-CO"/>
      </w:rPr>
    </w:pPr>
    <w:r>
      <w:rPr>
        <w:rFonts w:eastAsia="Times New Roman"/>
        <w:b/>
        <w:color w:val="222222"/>
        <w:szCs w:val="20"/>
        <w:lang w:eastAsia="es-CO"/>
      </w:rPr>
      <w:t xml:space="preserve">                               </w:t>
    </w:r>
    <w:r w:rsidR="00301A57" w:rsidRPr="0079544F">
      <w:rPr>
        <w:rFonts w:eastAsia="Times New Roman"/>
        <w:b/>
        <w:color w:val="222222"/>
        <w:szCs w:val="20"/>
        <w:lang w:eastAsia="es-CO"/>
      </w:rPr>
      <w:t>ESTRATEGIAS RECONOCIDAS</w:t>
    </w:r>
  </w:p>
  <w:p w:rsidR="00301A57" w:rsidRDefault="00301A57" w:rsidP="00866568">
    <w:pPr>
      <w:pStyle w:val="Encabezado"/>
      <w:jc w:val="right"/>
    </w:pPr>
    <w:r>
      <w:rPr>
        <w:rFonts w:eastAsia="Times New Roman"/>
        <w:color w:val="222222"/>
        <w:szCs w:val="20"/>
        <w:lang w:eastAsia="es-CO"/>
      </w:rPr>
      <w:t xml:space="preserve">                                  </w:t>
    </w:r>
    <w:r>
      <w:rPr>
        <w:rFonts w:eastAsia="Times New Roman"/>
        <w:color w:val="222222"/>
        <w:szCs w:val="20"/>
        <w:lang w:eastAsia="es-CO"/>
      </w:rPr>
      <w:t xml:space="preserve">         </w:t>
    </w:r>
    <w:r w:rsidR="00120AFA">
      <w:rPr>
        <w:rFonts w:eastAsia="Times New Roman"/>
        <w:color w:val="222222"/>
        <w:szCs w:val="20"/>
        <w:lang w:eastAsia="es-CO"/>
      </w:rPr>
      <w:t xml:space="preserve">                 </w:t>
    </w:r>
    <w:r>
      <w:rPr>
        <w:rFonts w:eastAsia="Times New Roman"/>
        <w:color w:val="222222"/>
        <w:szCs w:val="20"/>
        <w:lang w:eastAsia="es-CO"/>
      </w:rPr>
      <w:t xml:space="preserve">  </w:t>
    </w:r>
    <w:r w:rsidR="00866568">
      <w:rPr>
        <w:rFonts w:eastAsia="Times New Roman"/>
        <w:color w:val="222222"/>
        <w:szCs w:val="20"/>
        <w:lang w:eastAsia="es-CO"/>
      </w:rPr>
      <w:t xml:space="preserve">     </w:t>
    </w:r>
    <w:r w:rsidRPr="0079544F">
      <w:rPr>
        <w:rFonts w:eastAsia="Times New Roman"/>
        <w:color w:val="222222"/>
        <w:szCs w:val="20"/>
        <w:lang w:eastAsia="es-CO"/>
      </w:rPr>
      <w:t>19 de noviembre de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4F"/>
    <w:rsid w:val="00120AFA"/>
    <w:rsid w:val="001C78A0"/>
    <w:rsid w:val="00301A57"/>
    <w:rsid w:val="0079544F"/>
    <w:rsid w:val="008302EF"/>
    <w:rsid w:val="00866568"/>
    <w:rsid w:val="00924EFD"/>
    <w:rsid w:val="0096097A"/>
    <w:rsid w:val="00B74B9F"/>
    <w:rsid w:val="00BF1C2B"/>
    <w:rsid w:val="00D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DA7A1D"/>
  <w15:chartTrackingRefBased/>
  <w15:docId w15:val="{10B14A0E-FDB1-43A1-A89F-2ED9489A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44F"/>
    <w:pPr>
      <w:widowControl w:val="0"/>
      <w:suppressAutoHyphens/>
      <w:spacing w:after="0" w:line="240" w:lineRule="auto"/>
    </w:pPr>
    <w:rPr>
      <w:rFonts w:ascii="Arial" w:eastAsia="DejaVu Sans" w:hAnsi="Arial" w:cs="Arial"/>
      <w:kern w:val="1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544F"/>
    <w:pPr>
      <w:ind w:left="708"/>
    </w:pPr>
  </w:style>
  <w:style w:type="table" w:styleId="Tablaconcuadrcula">
    <w:name w:val="Table Grid"/>
    <w:basedOn w:val="Tablanormal"/>
    <w:uiPriority w:val="39"/>
    <w:rsid w:val="0079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54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544F"/>
    <w:rPr>
      <w:rFonts w:ascii="Arial" w:eastAsia="DejaVu Sans" w:hAnsi="Arial" w:cs="Arial"/>
      <w:kern w:val="1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7954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44F"/>
    <w:rPr>
      <w:rFonts w:ascii="Arial" w:eastAsia="DejaVu Sans" w:hAnsi="Arial" w:cs="Arial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800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Lucia Staaden Mejia</dc:creator>
  <cp:keywords/>
  <dc:description/>
  <cp:lastModifiedBy>Olga Lucia Staaden Mejia</cp:lastModifiedBy>
  <cp:revision>6</cp:revision>
  <dcterms:created xsi:type="dcterms:W3CDTF">2019-11-18T20:39:00Z</dcterms:created>
  <dcterms:modified xsi:type="dcterms:W3CDTF">2019-11-18T20:58:00Z</dcterms:modified>
</cp:coreProperties>
</file>