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8AB8255" w14:textId="74E228AC" w:rsidR="00EC2803" w:rsidRDefault="00C40331" w:rsidP="00C40331">
      <w:pPr>
        <w:tabs>
          <w:tab w:val="left" w:pos="715"/>
        </w:tabs>
        <w:snapToGrid w:val="0"/>
        <w:rPr>
          <w:rFonts w:ascii="Code3of9" w:hAnsi="Code3of9" w:cs="Code3of9"/>
          <w:bCs/>
          <w:sz w:val="32"/>
          <w:szCs w:val="32"/>
          <w:lang w:val="es-CO"/>
        </w:rPr>
      </w:pPr>
      <w:r>
        <w:rPr>
          <w:rFonts w:ascii="Code3of9" w:hAnsi="Code3of9" w:cs="Code3of9"/>
          <w:bCs/>
          <w:noProof/>
          <w:sz w:val="32"/>
          <w:szCs w:val="32"/>
          <w:lang w:val="es-CO" w:eastAsia="es-CO"/>
        </w:rPr>
        <w:drawing>
          <wp:anchor distT="0" distB="0" distL="114300" distR="114300" simplePos="0" relativeHeight="251663360" behindDoc="0" locked="0" layoutInCell="1" allowOverlap="1" wp14:anchorId="1E11C1B8" wp14:editId="710D448A">
            <wp:simplePos x="0" y="0"/>
            <wp:positionH relativeFrom="margin">
              <wp:posOffset>3891915</wp:posOffset>
            </wp:positionH>
            <wp:positionV relativeFrom="paragraph">
              <wp:posOffset>232410</wp:posOffset>
            </wp:positionV>
            <wp:extent cx="1668225" cy="523875"/>
            <wp:effectExtent l="0" t="0" r="825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Gobierno-de-Colombia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225" cy="523875"/>
                    </a:xfrm>
                    <a:prstGeom prst="rect">
                      <a:avLst/>
                    </a:prstGeom>
                  </pic:spPr>
                </pic:pic>
              </a:graphicData>
            </a:graphic>
            <wp14:sizeRelH relativeFrom="margin">
              <wp14:pctWidth>0</wp14:pctWidth>
            </wp14:sizeRelH>
            <wp14:sizeRelV relativeFrom="margin">
              <wp14:pctHeight>0</wp14:pctHeight>
            </wp14:sizeRelV>
          </wp:anchor>
        </w:drawing>
      </w:r>
      <w:r w:rsidRPr="00EB3486">
        <w:rPr>
          <w:noProof/>
          <w:sz w:val="20"/>
          <w:szCs w:val="20"/>
          <w:lang w:val="es-CO" w:eastAsia="es-CO"/>
        </w:rPr>
        <w:drawing>
          <wp:inline distT="0" distB="0" distL="0" distR="0" wp14:anchorId="414DEFAD" wp14:editId="169383CD">
            <wp:extent cx="2028825" cy="70813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Text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37244" cy="711072"/>
                    </a:xfrm>
                    <a:prstGeom prst="rect">
                      <a:avLst/>
                    </a:prstGeom>
                    <a:solidFill>
                      <a:srgbClr val="FFFFFF">
                        <a:alpha val="0"/>
                      </a:srgbClr>
                    </a:solidFill>
                  </pic:spPr>
                </pic:pic>
              </a:graphicData>
            </a:graphic>
          </wp:inline>
        </w:drawing>
      </w:r>
    </w:p>
    <w:p w14:paraId="15790352" w14:textId="2874264C" w:rsidR="00787868" w:rsidRPr="00D2185D" w:rsidRDefault="00787868" w:rsidP="000867A3">
      <w:pPr>
        <w:suppressAutoHyphens w:val="0"/>
        <w:rPr>
          <w:rFonts w:ascii="Arial" w:hAnsi="Arial" w:cs="Arial"/>
          <w:bCs/>
          <w:sz w:val="20"/>
          <w:szCs w:val="20"/>
          <w:lang w:val="es-CO"/>
        </w:rPr>
      </w:pPr>
    </w:p>
    <w:p w14:paraId="49C43285" w14:textId="77777777" w:rsidR="00D2185D" w:rsidRDefault="00471EF8" w:rsidP="00D2185D">
      <w:pPr>
        <w:jc w:val="right"/>
        <w:rPr>
          <w:rFonts w:ascii="Arial" w:hAnsi="Arial" w:cs="Arial"/>
          <w:b/>
          <w:bCs/>
          <w:sz w:val="28"/>
          <w:szCs w:val="28"/>
        </w:rPr>
      </w:pPr>
      <w:sdt>
        <w:sdtPr>
          <w:rPr>
            <w:rFonts w:ascii="Arial" w:hAnsi="Arial" w:cs="Arial"/>
            <w:b/>
            <w:bCs/>
            <w:sz w:val="28"/>
            <w:szCs w:val="28"/>
          </w:rPr>
          <w:alias w:val="barcode[this.code]"/>
          <w:tag w:val="barcode[this.code]"/>
          <w:id w:val="-1859810813"/>
          <w:showingPlcHdr/>
          <w:picture/>
        </w:sdtPr>
        <w:sdtEndPr/>
        <w:sdtContent>
          <w:r w:rsidR="00D2185D">
            <w:rPr>
              <w:rFonts w:ascii="Arial" w:hAnsi="Arial" w:cs="Arial"/>
              <w:b/>
              <w:bCs/>
              <w:noProof/>
              <w:sz w:val="28"/>
              <w:szCs w:val="28"/>
              <w:lang w:val="es-CO" w:eastAsia="es-CO"/>
            </w:rPr>
            <w:drawing>
              <wp:inline distT="0" distB="0" distL="0" distR="0" wp14:anchorId="71AD38DE" wp14:editId="796CA26C">
                <wp:extent cx="2457450" cy="434340"/>
                <wp:effectExtent l="0" t="0" r="0" b="3810"/>
                <wp:docPr id="6" name="Imagen 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b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434340"/>
                        </a:xfrm>
                        <a:prstGeom prst="rect">
                          <a:avLst/>
                        </a:prstGeom>
                        <a:noFill/>
                        <a:ln>
                          <a:noFill/>
                        </a:ln>
                      </pic:spPr>
                    </pic:pic>
                  </a:graphicData>
                </a:graphic>
              </wp:inline>
            </w:drawing>
          </w:r>
        </w:sdtContent>
      </w:sdt>
    </w:p>
    <w:p w14:paraId="06D304D1" w14:textId="77777777" w:rsidR="00D2185D" w:rsidRDefault="00D2185D" w:rsidP="00D2185D">
      <w:pPr>
        <w:tabs>
          <w:tab w:val="left" w:pos="1485"/>
        </w:tabs>
        <w:jc w:val="right"/>
      </w:pPr>
      <w:r>
        <w:rPr>
          <w:noProof/>
          <w:lang w:val="es-CO" w:eastAsia="es-CO"/>
        </w:rPr>
        <mc:AlternateContent>
          <mc:Choice Requires="wps">
            <w:drawing>
              <wp:anchor distT="0" distB="0" distL="114300" distR="114300" simplePos="0" relativeHeight="251659264" behindDoc="1" locked="0" layoutInCell="1" allowOverlap="1" wp14:anchorId="432297BD" wp14:editId="2124149D">
                <wp:simplePos x="0" y="0"/>
                <wp:positionH relativeFrom="column">
                  <wp:posOffset>-51435</wp:posOffset>
                </wp:positionH>
                <wp:positionV relativeFrom="paragraph">
                  <wp:posOffset>83185</wp:posOffset>
                </wp:positionV>
                <wp:extent cx="6010275" cy="0"/>
                <wp:effectExtent l="5715" t="6985" r="13335" b="1206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8D1EC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55pt" to="469.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" strokeweight=".26mm">
                <v:stroke joinstyle="miter" endcap="square"/>
              </v:line>
            </w:pict>
          </mc:Fallback>
        </mc:AlternateContent>
      </w:r>
    </w:p>
    <w:p w14:paraId="3ECBDA5D" w14:textId="657CD0B4" w:rsidR="00271D8D" w:rsidRDefault="0000109C" w:rsidP="00271D8D">
      <w:pPr>
        <w:pStyle w:val="Encabezado"/>
        <w:tabs>
          <w:tab w:val="left" w:pos="995"/>
        </w:tabs>
        <w:snapToGrid w:val="0"/>
        <w:rPr>
          <w:rFonts w:ascii="Arial" w:eastAsia="Andale Sans UI" w:hAnsi="Arial" w:cs="Arial"/>
          <w:sz w:val="16"/>
          <w:szCs w:val="16"/>
          <w:lang w:val="es-ES_tradnl"/>
        </w:rPr>
      </w:pPr>
      <w:r>
        <w:rPr>
          <w:rFonts w:ascii="Arial" w:eastAsia="Andale Sans UI" w:hAnsi="Arial" w:cs="Arial"/>
          <w:sz w:val="16"/>
          <w:szCs w:val="16"/>
          <w:lang w:val="es-ES_tradnl"/>
        </w:rPr>
        <w:t>GD-F-008 V.22</w:t>
      </w:r>
    </w:p>
    <w:p w14:paraId="2491350F" w14:textId="2497ED13" w:rsidR="00D2185D" w:rsidRPr="00271D8D" w:rsidRDefault="004A00A8" w:rsidP="00975D6A">
      <w:pPr>
        <w:pStyle w:val="Encabezado"/>
        <w:tabs>
          <w:tab w:val="left" w:pos="995"/>
        </w:tabs>
        <w:snapToGrid w:val="0"/>
        <w:jc w:val="right"/>
        <w:rPr>
          <w:rFonts w:ascii="Arial" w:eastAsia="Andale Sans UI" w:hAnsi="Arial" w:cs="Arial"/>
          <w:sz w:val="16"/>
          <w:szCs w:val="16"/>
          <w:lang w:val="es-ES_tradnl"/>
        </w:rPr>
      </w:pPr>
      <w:r w:rsidRPr="00C51D1F">
        <w:rPr>
          <w:rFonts w:ascii="Arial" w:eastAsia="Andale Sans UI" w:hAnsi="Arial" w:cs="Arial"/>
          <w:sz w:val="18"/>
          <w:szCs w:val="18"/>
          <w:lang w:val="es-ES_tradnl"/>
        </w:rPr>
        <w:t xml:space="preserve">Página  </w:t>
      </w:r>
      <w:r w:rsidRPr="00C51D1F">
        <w:rPr>
          <w:rFonts w:ascii="Arial" w:eastAsia="Andale Sans UI" w:hAnsi="Arial" w:cs="Arial"/>
          <w:sz w:val="18"/>
          <w:szCs w:val="18"/>
          <w:lang w:val="es-ES_tradnl"/>
        </w:rPr>
        <w:fldChar w:fldCharType="begin"/>
      </w:r>
      <w:r w:rsidRPr="00C51D1F">
        <w:rPr>
          <w:rFonts w:ascii="Arial" w:eastAsia="Andale Sans UI" w:hAnsi="Arial" w:cs="Arial"/>
          <w:sz w:val="18"/>
          <w:szCs w:val="18"/>
          <w:lang w:val="es-ES_tradnl"/>
        </w:rPr>
        <w:instrText xml:space="preserve"> PAGE </w:instrText>
      </w:r>
      <w:r w:rsidRPr="00C51D1F">
        <w:rPr>
          <w:rFonts w:ascii="Arial" w:eastAsia="Andale Sans UI" w:hAnsi="Arial" w:cs="Arial"/>
          <w:sz w:val="18"/>
          <w:szCs w:val="18"/>
          <w:lang w:val="es-ES_tradnl"/>
        </w:rPr>
        <w:fldChar w:fldCharType="separate"/>
      </w:r>
      <w:r w:rsidRPr="00C51D1F">
        <w:rPr>
          <w:rFonts w:ascii="Arial" w:eastAsia="Andale Sans UI" w:hAnsi="Arial" w:cs="Arial"/>
          <w:sz w:val="18"/>
          <w:szCs w:val="18"/>
          <w:lang w:val="es-ES_tradnl"/>
        </w:rPr>
        <w:t>1</w:t>
      </w:r>
      <w:r w:rsidRPr="00C51D1F">
        <w:rPr>
          <w:rFonts w:ascii="Arial" w:eastAsia="Andale Sans UI" w:hAnsi="Arial" w:cs="Arial"/>
          <w:sz w:val="18"/>
          <w:szCs w:val="18"/>
          <w:lang w:val="es-ES_tradnl"/>
        </w:rPr>
        <w:fldChar w:fldCharType="end"/>
      </w:r>
      <w:r w:rsidRPr="00C51D1F">
        <w:rPr>
          <w:rFonts w:ascii="Arial" w:eastAsia="Andale Sans UI" w:hAnsi="Arial" w:cs="Arial"/>
          <w:sz w:val="18"/>
          <w:szCs w:val="18"/>
          <w:lang w:val="es-ES_tradnl"/>
        </w:rPr>
        <w:t xml:space="preserve"> de </w:t>
      </w:r>
      <w:r w:rsidRPr="00C51D1F">
        <w:rPr>
          <w:rFonts w:ascii="Arial" w:eastAsia="Andale Sans UI" w:hAnsi="Arial" w:cs="Arial"/>
          <w:sz w:val="18"/>
          <w:szCs w:val="18"/>
          <w:lang w:val="es-ES_tradnl"/>
        </w:rPr>
        <w:fldChar w:fldCharType="begin"/>
      </w:r>
      <w:r w:rsidRPr="00C51D1F">
        <w:rPr>
          <w:rFonts w:ascii="Arial" w:eastAsia="Andale Sans UI" w:hAnsi="Arial" w:cs="Arial"/>
          <w:sz w:val="18"/>
          <w:szCs w:val="18"/>
          <w:lang w:val="es-ES_tradnl"/>
        </w:rPr>
        <w:instrText xml:space="preserve"> NUMPAGES \*Arabic </w:instrText>
      </w:r>
      <w:r w:rsidRPr="00C51D1F">
        <w:rPr>
          <w:rFonts w:ascii="Arial" w:eastAsia="Andale Sans UI" w:hAnsi="Arial" w:cs="Arial"/>
          <w:sz w:val="18"/>
          <w:szCs w:val="18"/>
          <w:lang w:val="es-ES_tradnl"/>
        </w:rPr>
        <w:fldChar w:fldCharType="separate"/>
      </w:r>
      <w:r w:rsidRPr="00C51D1F">
        <w:rPr>
          <w:rFonts w:ascii="Arial" w:eastAsia="Andale Sans UI" w:hAnsi="Arial" w:cs="Arial"/>
          <w:sz w:val="18"/>
          <w:szCs w:val="18"/>
          <w:lang w:val="es-ES_tradnl"/>
        </w:rPr>
        <w:t>2</w:t>
      </w:r>
      <w:r w:rsidRPr="00C51D1F">
        <w:rPr>
          <w:rFonts w:ascii="Arial" w:eastAsia="Andale Sans UI" w:hAnsi="Arial" w:cs="Arial"/>
          <w:sz w:val="18"/>
          <w:szCs w:val="18"/>
          <w:lang w:val="es-ES_tradnl"/>
        </w:rPr>
        <w:fldChar w:fldCharType="end"/>
      </w:r>
    </w:p>
    <w:p w14:paraId="2BBC018B" w14:textId="77777777" w:rsidR="00F60D7F" w:rsidRDefault="00F60D7F" w:rsidP="00DC3650">
      <w:pPr>
        <w:suppressAutoHyphens w:val="0"/>
        <w:jc w:val="center"/>
        <w:rPr>
          <w:rFonts w:ascii="Arial" w:hAnsi="Arial" w:cs="Arial"/>
          <w:b/>
          <w:lang w:val="es-CO"/>
        </w:rPr>
      </w:pPr>
    </w:p>
    <w:p w14:paraId="1F5ACBF4" w14:textId="31921F9A" w:rsidR="00DC3650" w:rsidRDefault="00DC3650" w:rsidP="00DC3650">
      <w:pPr>
        <w:suppressAutoHyphens w:val="0"/>
        <w:jc w:val="center"/>
        <w:rPr>
          <w:rFonts w:ascii="Arial" w:hAnsi="Arial" w:cs="Arial"/>
          <w:b/>
          <w:color w:val="000000"/>
          <w:lang w:val="es-MX"/>
        </w:rPr>
      </w:pPr>
      <w:r>
        <w:rPr>
          <w:rFonts w:ascii="Arial" w:hAnsi="Arial" w:cs="Arial"/>
          <w:b/>
          <w:lang w:val="es-CO"/>
        </w:rPr>
        <w:t xml:space="preserve">RESOLUCIÓN No. SSPD </w:t>
      </w:r>
      <w:r w:rsidR="006473EC">
        <w:rPr>
          <w:rFonts w:ascii="Arial" w:hAnsi="Arial" w:cs="Arial"/>
          <w:b/>
          <w:lang w:val="es-CO"/>
        </w:rPr>
        <w:t xml:space="preserve">– </w:t>
      </w:r>
      <w:sdt>
        <w:sdtPr>
          <w:rPr>
            <w:rFonts w:ascii="Arial" w:hAnsi="Arial" w:cs="Arial"/>
            <w:b/>
            <w:lang w:val="es-CO"/>
          </w:rPr>
          <w:alias w:val="captureCode"/>
          <w:tag w:val="captureCode"/>
          <w:id w:val="-1652054708"/>
          <w:placeholder>
            <w:docPart w:val="DefaultPlaceholder_-1854013440"/>
          </w:placeholder>
        </w:sdtPr>
        <w:sdtEndPr/>
        <w:sdtContent>
          <w:r w:rsidR="006473EC">
            <w:rPr>
              <w:rFonts w:ascii="Arial" w:hAnsi="Arial" w:cs="Arial"/>
              <w:b/>
              <w:lang w:val="es-CO"/>
            </w:rPr>
            <w:t>RAD</w:t>
          </w:r>
          <w:r w:rsidR="006B614B">
            <w:rPr>
              <w:rFonts w:ascii="Arial" w:hAnsi="Arial" w:cs="Arial"/>
              <w:b/>
              <w:lang w:val="es-CO"/>
            </w:rPr>
            <w:t>S</w:t>
          </w:r>
        </w:sdtContent>
      </w:sdt>
      <w:r w:rsidR="006473EC">
        <w:rPr>
          <w:rFonts w:ascii="Arial" w:hAnsi="Arial" w:cs="Arial"/>
          <w:b/>
          <w:lang w:val="es-CO"/>
        </w:rPr>
        <w:t xml:space="preserve">  </w:t>
      </w:r>
      <w:r>
        <w:rPr>
          <w:rFonts w:ascii="Arial" w:hAnsi="Arial" w:cs="Arial"/>
          <w:b/>
          <w:lang w:val="es-CO"/>
        </w:rPr>
        <w:t>DEL</w:t>
      </w:r>
      <w:r w:rsidR="006473EC">
        <w:rPr>
          <w:rFonts w:ascii="Arial" w:hAnsi="Arial" w:cs="Arial"/>
          <w:b/>
          <w:lang w:val="es-CO"/>
        </w:rPr>
        <w:t xml:space="preserve">  </w:t>
      </w:r>
      <w:sdt>
        <w:sdtPr>
          <w:rPr>
            <w:rFonts w:ascii="Arial" w:hAnsi="Arial" w:cs="Arial"/>
            <w:b/>
            <w:lang w:val="es-CO"/>
          </w:rPr>
          <w:alias w:val="captureDate"/>
          <w:tag w:val="captureDate"/>
          <w:id w:val="-1220587530"/>
          <w:placeholder>
            <w:docPart w:val="DefaultPlaceholder_-1854013440"/>
          </w:placeholder>
        </w:sdtPr>
        <w:sdtEndPr/>
        <w:sdtContent>
          <w:r w:rsidR="006473EC">
            <w:rPr>
              <w:rFonts w:ascii="Arial" w:hAnsi="Arial" w:cs="Arial"/>
              <w:b/>
              <w:lang w:val="es-CO"/>
            </w:rPr>
            <w:t>F</w:t>
          </w:r>
        </w:sdtContent>
      </w:sdt>
    </w:p>
    <w:p w14:paraId="698E6DAD" w14:textId="77777777" w:rsidR="0009456B" w:rsidRPr="003914DB" w:rsidRDefault="0009456B" w:rsidP="0009456B">
      <w:pPr>
        <w:pStyle w:val="Encabezado"/>
        <w:tabs>
          <w:tab w:val="left" w:pos="995"/>
        </w:tabs>
        <w:snapToGrid w:val="0"/>
        <w:jc w:val="center"/>
        <w:rPr>
          <w:rFonts w:ascii="Arial" w:hAnsi="Arial" w:cs="Arial"/>
          <w:b/>
          <w:sz w:val="22"/>
          <w:szCs w:val="22"/>
          <w:lang w:val="es-CO"/>
        </w:rPr>
      </w:pPr>
      <w:r w:rsidRPr="003914DB">
        <w:rPr>
          <w:rFonts w:ascii="Arial" w:hAnsi="Arial" w:cs="Arial"/>
          <w:b/>
          <w:sz w:val="22"/>
          <w:szCs w:val="22"/>
          <w:lang w:val="es-CO"/>
        </w:rPr>
        <w:t xml:space="preserve">EXPEDIENTE </w:t>
      </w:r>
      <w:r w:rsidRPr="00D24231">
        <w:rPr>
          <w:rFonts w:ascii="Arial" w:hAnsi="Arial" w:cs="Arial"/>
          <w:b/>
          <w:sz w:val="22"/>
          <w:szCs w:val="22"/>
          <w:lang w:val="es-CO"/>
        </w:rPr>
        <w:t>2022534130113782E</w:t>
      </w:r>
    </w:p>
    <w:p w14:paraId="181283E1" w14:textId="77777777" w:rsidR="0009456B" w:rsidRPr="004666C2" w:rsidRDefault="0009456B" w:rsidP="0009456B">
      <w:pPr>
        <w:pStyle w:val="Encabezado"/>
        <w:snapToGrid w:val="0"/>
        <w:jc w:val="center"/>
        <w:rPr>
          <w:rFonts w:ascii="Arial" w:eastAsia="Andale Sans UI" w:hAnsi="Arial" w:cs="Arial"/>
          <w:b/>
          <w:bCs/>
          <w:sz w:val="22"/>
          <w:szCs w:val="22"/>
          <w:lang w:val="es-CO"/>
        </w:rPr>
      </w:pPr>
    </w:p>
    <w:p w14:paraId="195A1626" w14:textId="77777777" w:rsidR="0009456B" w:rsidRPr="0053265B" w:rsidRDefault="0009456B" w:rsidP="0009456B">
      <w:pPr>
        <w:pStyle w:val="Standard"/>
        <w:suppressAutoHyphens w:val="0"/>
        <w:autoSpaceDE w:val="0"/>
        <w:jc w:val="center"/>
        <w:rPr>
          <w:rFonts w:ascii="Arial" w:hAnsi="Arial" w:cs="Arial"/>
          <w:b/>
          <w:i/>
        </w:rPr>
      </w:pPr>
      <w:r w:rsidRPr="0053265B">
        <w:rPr>
          <w:rFonts w:ascii="Arial" w:hAnsi="Arial" w:cs="Arial"/>
          <w:b/>
          <w:i/>
        </w:rPr>
        <w:t>“Por la cual se establece la tarifa para el año 202</w:t>
      </w:r>
      <w:r>
        <w:rPr>
          <w:rFonts w:ascii="Arial" w:hAnsi="Arial" w:cs="Arial"/>
          <w:b/>
          <w:i/>
        </w:rPr>
        <w:t xml:space="preserve">3 </w:t>
      </w:r>
      <w:r w:rsidRPr="0053265B">
        <w:rPr>
          <w:rFonts w:ascii="Arial" w:hAnsi="Arial" w:cs="Arial"/>
          <w:b/>
          <w:i/>
        </w:rPr>
        <w:t xml:space="preserve">de la contribución especial </w:t>
      </w:r>
      <w:r>
        <w:rPr>
          <w:rFonts w:ascii="Arial" w:hAnsi="Arial" w:cs="Arial"/>
          <w:b/>
          <w:i/>
        </w:rPr>
        <w:t xml:space="preserve">de que trata el artículo 85 de la Ley 142 de 1994, </w:t>
      </w:r>
      <w:r w:rsidRPr="0053265B">
        <w:rPr>
          <w:rFonts w:ascii="Arial" w:hAnsi="Arial" w:cs="Arial"/>
          <w:b/>
          <w:i/>
        </w:rPr>
        <w:t xml:space="preserve">a la cual se encuentran sujetos los prestadores de servicios públicos domiciliarios </w:t>
      </w:r>
      <w:r>
        <w:rPr>
          <w:rFonts w:ascii="Arial" w:hAnsi="Arial" w:cs="Arial"/>
          <w:b/>
          <w:i/>
        </w:rPr>
        <w:t xml:space="preserve">y/o </w:t>
      </w:r>
      <w:r w:rsidRPr="003D4D31">
        <w:rPr>
          <w:rFonts w:ascii="Arial" w:hAnsi="Arial" w:cs="Arial"/>
          <w:b/>
          <w:i/>
        </w:rPr>
        <w:t>quienes desarrollen las actividades complementarias a dichos servicios, definidas en las Leyes 142 y 143 de 1994</w:t>
      </w:r>
      <w:r w:rsidRPr="0053265B">
        <w:rPr>
          <w:rFonts w:ascii="Arial" w:hAnsi="Arial" w:cs="Arial"/>
          <w:b/>
          <w:i/>
        </w:rPr>
        <w:t xml:space="preserve"> y se dictan otras disposiciones</w:t>
      </w:r>
      <w:r w:rsidRPr="0053265B">
        <w:rPr>
          <w:rFonts w:ascii="Arial" w:hAnsi="Arial" w:cs="Arial"/>
          <w:b/>
          <w:i/>
          <w:color w:val="000000"/>
          <w:lang w:eastAsia="es-ES"/>
        </w:rPr>
        <w:t>”</w:t>
      </w:r>
    </w:p>
    <w:p w14:paraId="30106741" w14:textId="77777777" w:rsidR="0009456B" w:rsidRPr="00D24231" w:rsidRDefault="0009456B" w:rsidP="0009456B">
      <w:pPr>
        <w:pStyle w:val="Textoindependiente"/>
        <w:spacing w:after="0"/>
        <w:jc w:val="center"/>
        <w:rPr>
          <w:rFonts w:ascii="Arial" w:hAnsi="Arial" w:cs="Arial"/>
          <w:b/>
          <w:sz w:val="22"/>
          <w:szCs w:val="22"/>
          <w:lang w:val="es-CO"/>
        </w:rPr>
      </w:pPr>
    </w:p>
    <w:p w14:paraId="0055EBFA" w14:textId="77777777" w:rsidR="0009456B" w:rsidRPr="00AE6751" w:rsidRDefault="0009456B" w:rsidP="0009456B">
      <w:pPr>
        <w:pStyle w:val="Textoindependiente"/>
        <w:spacing w:after="0"/>
        <w:jc w:val="center"/>
        <w:rPr>
          <w:rFonts w:ascii="Arial" w:hAnsi="Arial" w:cs="Arial"/>
          <w:b/>
        </w:rPr>
      </w:pPr>
      <w:r w:rsidRPr="00AE6751">
        <w:rPr>
          <w:rFonts w:ascii="Arial" w:hAnsi="Arial" w:cs="Arial"/>
          <w:b/>
        </w:rPr>
        <w:t xml:space="preserve">EL SUPERINTENDENTE DE SERVICIOS PÚBLICOS DOMICILIARIOS </w:t>
      </w:r>
    </w:p>
    <w:p w14:paraId="7B4A949B" w14:textId="77777777" w:rsidR="0009456B" w:rsidRPr="00065741" w:rsidRDefault="0009456B" w:rsidP="0009456B">
      <w:pPr>
        <w:pStyle w:val="Textoindependiente"/>
        <w:spacing w:after="0"/>
        <w:jc w:val="center"/>
        <w:rPr>
          <w:rFonts w:ascii="Arial" w:hAnsi="Arial" w:cs="Arial"/>
          <w:sz w:val="22"/>
          <w:szCs w:val="22"/>
        </w:rPr>
      </w:pPr>
    </w:p>
    <w:p w14:paraId="773406C0" w14:textId="77777777" w:rsidR="0009456B" w:rsidRPr="00165908" w:rsidRDefault="0009456B" w:rsidP="0009456B">
      <w:pPr>
        <w:pStyle w:val="Textoindependiente"/>
        <w:spacing w:after="0"/>
        <w:jc w:val="center"/>
        <w:rPr>
          <w:rFonts w:ascii="Arial" w:hAnsi="Arial" w:cs="Arial"/>
          <w:sz w:val="22"/>
          <w:szCs w:val="22"/>
        </w:rPr>
      </w:pPr>
      <w:r w:rsidRPr="00165908">
        <w:rPr>
          <w:rFonts w:ascii="Arial" w:hAnsi="Arial" w:cs="Arial"/>
          <w:sz w:val="22"/>
          <w:szCs w:val="22"/>
        </w:rPr>
        <w:t>En ejercicio de las facultades conferidas por el numeral 5</w:t>
      </w:r>
      <w:r>
        <w:rPr>
          <w:rFonts w:ascii="Arial" w:hAnsi="Arial" w:cs="Arial"/>
          <w:sz w:val="22"/>
          <w:szCs w:val="22"/>
        </w:rPr>
        <w:t>º</w:t>
      </w:r>
      <w:r w:rsidRPr="00165908">
        <w:rPr>
          <w:rFonts w:ascii="Arial" w:hAnsi="Arial" w:cs="Arial"/>
          <w:sz w:val="22"/>
          <w:szCs w:val="22"/>
        </w:rPr>
        <w:t xml:space="preserve"> del artículo 79 de la Ley 142 de 1994, y </w:t>
      </w:r>
      <w:r>
        <w:rPr>
          <w:rFonts w:ascii="Arial" w:hAnsi="Arial" w:cs="Arial"/>
          <w:sz w:val="22"/>
          <w:szCs w:val="22"/>
        </w:rPr>
        <w:t xml:space="preserve">por </w:t>
      </w:r>
      <w:r w:rsidRPr="00165908">
        <w:rPr>
          <w:rFonts w:ascii="Arial" w:hAnsi="Arial" w:cs="Arial"/>
          <w:sz w:val="22"/>
          <w:szCs w:val="22"/>
        </w:rPr>
        <w:t>el numeral 5</w:t>
      </w:r>
      <w:r>
        <w:rPr>
          <w:rFonts w:ascii="Arial" w:hAnsi="Arial" w:cs="Arial"/>
          <w:sz w:val="22"/>
          <w:szCs w:val="22"/>
        </w:rPr>
        <w:t>º</w:t>
      </w:r>
      <w:r w:rsidRPr="00165908">
        <w:rPr>
          <w:rFonts w:ascii="Arial" w:hAnsi="Arial" w:cs="Arial"/>
          <w:sz w:val="22"/>
          <w:szCs w:val="22"/>
        </w:rPr>
        <w:t xml:space="preserve"> del artículo 8 del Decreto 1369 de 2020, y </w:t>
      </w:r>
    </w:p>
    <w:p w14:paraId="21F3F980" w14:textId="77777777" w:rsidR="0009456B" w:rsidRDefault="0009456B" w:rsidP="0009456B">
      <w:pPr>
        <w:pStyle w:val="Standarduser"/>
        <w:jc w:val="center"/>
        <w:rPr>
          <w:rFonts w:ascii="Arial" w:hAnsi="Arial" w:cs="Arial"/>
          <w:sz w:val="22"/>
          <w:szCs w:val="22"/>
          <w:lang w:eastAsia="es-ES"/>
        </w:rPr>
      </w:pPr>
    </w:p>
    <w:p w14:paraId="27B75FD2" w14:textId="77777777" w:rsidR="0009456B" w:rsidRDefault="0009456B" w:rsidP="0009456B">
      <w:pPr>
        <w:pStyle w:val="Standarduser"/>
        <w:suppressAutoHyphens w:val="0"/>
        <w:autoSpaceDE w:val="0"/>
        <w:jc w:val="center"/>
        <w:rPr>
          <w:rFonts w:ascii="Arial" w:hAnsi="Arial" w:cs="Arial"/>
          <w:b/>
          <w:bCs/>
          <w:sz w:val="22"/>
          <w:szCs w:val="22"/>
          <w:lang w:eastAsia="es-ES"/>
        </w:rPr>
      </w:pPr>
      <w:r>
        <w:rPr>
          <w:rFonts w:ascii="Arial" w:hAnsi="Arial" w:cs="Arial"/>
          <w:b/>
          <w:bCs/>
          <w:sz w:val="22"/>
          <w:szCs w:val="22"/>
          <w:lang w:eastAsia="es-ES"/>
        </w:rPr>
        <w:t>CONSIDERANDO:</w:t>
      </w:r>
    </w:p>
    <w:p w14:paraId="40E3B73B" w14:textId="77777777" w:rsidR="0009456B" w:rsidRPr="00E94548" w:rsidRDefault="0009456B" w:rsidP="0009456B">
      <w:pPr>
        <w:pStyle w:val="Standarduser"/>
        <w:suppressAutoHyphens w:val="0"/>
        <w:autoSpaceDE w:val="0"/>
        <w:jc w:val="both"/>
        <w:rPr>
          <w:rFonts w:ascii="Arial" w:eastAsia="Arial" w:hAnsi="Arial" w:cs="Arial"/>
          <w:sz w:val="22"/>
          <w:szCs w:val="22"/>
          <w:shd w:val="clear" w:color="auto" w:fill="FFFFFF"/>
        </w:rPr>
      </w:pPr>
    </w:p>
    <w:p w14:paraId="7AF93842" w14:textId="77777777" w:rsidR="0009456B" w:rsidRDefault="0009456B" w:rsidP="0009456B">
      <w:pPr>
        <w:suppressAutoHyphens w:val="0"/>
        <w:autoSpaceDN w:val="0"/>
        <w:jc w:val="both"/>
        <w:textAlignment w:val="baseline"/>
        <w:rPr>
          <w:rFonts w:ascii="Arial" w:eastAsia="Arial" w:hAnsi="Arial" w:cs="Arial"/>
          <w:kern w:val="3"/>
          <w:sz w:val="22"/>
          <w:szCs w:val="22"/>
          <w:shd w:val="clear" w:color="auto" w:fill="FFFFFF"/>
        </w:rPr>
      </w:pPr>
      <w:r w:rsidRPr="00C248EA">
        <w:rPr>
          <w:rFonts w:ascii="Arial" w:eastAsia="MS Mincho" w:hAnsi="Arial" w:cs="Arial"/>
          <w:color w:val="000000"/>
          <w:kern w:val="3"/>
          <w:sz w:val="22"/>
          <w:szCs w:val="22"/>
          <w:lang w:val="es-CO"/>
        </w:rPr>
        <w:t>Que el artículo 365 de la Constitución Política establece que los servicios públicos son inherentes a la finalidad social del Estado, quien debe garantizar su prestación eficiente a todos los habitantes del territorio nacional</w:t>
      </w:r>
      <w:r>
        <w:rPr>
          <w:rFonts w:ascii="Arial" w:eastAsia="MS Mincho" w:hAnsi="Arial" w:cs="Arial"/>
          <w:color w:val="000000"/>
          <w:kern w:val="3"/>
          <w:sz w:val="22"/>
          <w:szCs w:val="22"/>
          <w:lang w:val="es-CO"/>
        </w:rPr>
        <w:t xml:space="preserve">, mientras que el </w:t>
      </w:r>
      <w:r w:rsidRPr="00C248EA">
        <w:rPr>
          <w:rFonts w:ascii="Arial" w:eastAsia="Arial" w:hAnsi="Arial" w:cs="Arial"/>
          <w:kern w:val="3"/>
          <w:sz w:val="22"/>
          <w:szCs w:val="22"/>
          <w:shd w:val="clear" w:color="auto" w:fill="FFFFFF"/>
        </w:rPr>
        <w:t xml:space="preserve">artículo </w:t>
      </w:r>
      <w:hyperlink r:id="rId10" w:anchor="370" w:history="1">
        <w:r w:rsidRPr="00C248EA">
          <w:rPr>
            <w:rFonts w:ascii="Arial" w:eastAsia="Arial" w:hAnsi="Arial" w:cs="Arial"/>
            <w:kern w:val="3"/>
            <w:sz w:val="22"/>
            <w:szCs w:val="22"/>
            <w:shd w:val="clear" w:color="auto" w:fill="FFFFFF"/>
          </w:rPr>
          <w:t>370</w:t>
        </w:r>
      </w:hyperlink>
      <w:r w:rsidRPr="00C248EA">
        <w:rPr>
          <w:rFonts w:ascii="Arial" w:eastAsia="Arial" w:hAnsi="Arial" w:cs="Arial"/>
          <w:kern w:val="3"/>
          <w:sz w:val="22"/>
          <w:szCs w:val="22"/>
          <w:shd w:val="clear" w:color="auto" w:fill="FFFFFF"/>
        </w:rPr>
        <w:t xml:space="preserve"> ibídem, dispone que </w:t>
      </w:r>
      <w:r w:rsidRPr="00C248EA">
        <w:rPr>
          <w:rFonts w:ascii="Arial" w:eastAsia="Arial" w:hAnsi="Arial" w:cs="Arial"/>
          <w:i/>
          <w:kern w:val="3"/>
          <w:sz w:val="22"/>
          <w:szCs w:val="22"/>
          <w:shd w:val="clear" w:color="auto" w:fill="FFFFFF"/>
        </w:rPr>
        <w:t>“Corresponde</w:t>
      </w:r>
      <w:r w:rsidRPr="00C248EA">
        <w:rPr>
          <w:rFonts w:ascii="Arial" w:eastAsia="Arial" w:hAnsi="Arial" w:cs="Arial"/>
          <w:kern w:val="3"/>
          <w:sz w:val="22"/>
          <w:szCs w:val="22"/>
          <w:shd w:val="clear" w:color="auto" w:fill="FFFFFF"/>
        </w:rPr>
        <w:t xml:space="preserve"> </w:t>
      </w:r>
      <w:r w:rsidRPr="00C248EA">
        <w:rPr>
          <w:rFonts w:ascii="Arial" w:eastAsia="Arial" w:hAnsi="Arial" w:cs="Arial"/>
          <w:i/>
          <w:kern w:val="3"/>
          <w:sz w:val="22"/>
          <w:szCs w:val="22"/>
          <w:shd w:val="clear" w:color="auto" w:fill="FFFFFF"/>
        </w:rPr>
        <w:t xml:space="preserve">al Presidente de la República señalar, con sujeción a la ley, las políticas generales de administración y control de eficiencia de los servicios públicos domiciliarios y ejercer por medio de la </w:t>
      </w:r>
      <w:r>
        <w:rPr>
          <w:rFonts w:ascii="Arial" w:eastAsia="Arial" w:hAnsi="Arial" w:cs="Arial"/>
          <w:i/>
          <w:kern w:val="3"/>
          <w:sz w:val="22"/>
          <w:szCs w:val="22"/>
          <w:shd w:val="clear" w:color="auto" w:fill="FFFFFF"/>
        </w:rPr>
        <w:t>S</w:t>
      </w:r>
      <w:r w:rsidRPr="00C248EA">
        <w:rPr>
          <w:rFonts w:ascii="Arial" w:eastAsia="Arial" w:hAnsi="Arial" w:cs="Arial"/>
          <w:i/>
          <w:kern w:val="3"/>
          <w:sz w:val="22"/>
          <w:szCs w:val="22"/>
          <w:shd w:val="clear" w:color="auto" w:fill="FFFFFF"/>
        </w:rPr>
        <w:t xml:space="preserve">uperintendencia de </w:t>
      </w:r>
      <w:r>
        <w:rPr>
          <w:rFonts w:ascii="Arial" w:eastAsia="Arial" w:hAnsi="Arial" w:cs="Arial"/>
          <w:i/>
          <w:kern w:val="3"/>
          <w:sz w:val="22"/>
          <w:szCs w:val="22"/>
          <w:shd w:val="clear" w:color="auto" w:fill="FFFFFF"/>
        </w:rPr>
        <w:t>S</w:t>
      </w:r>
      <w:r w:rsidRPr="00C248EA">
        <w:rPr>
          <w:rFonts w:ascii="Arial" w:eastAsia="Arial" w:hAnsi="Arial" w:cs="Arial"/>
          <w:i/>
          <w:kern w:val="3"/>
          <w:sz w:val="22"/>
          <w:szCs w:val="22"/>
          <w:shd w:val="clear" w:color="auto" w:fill="FFFFFF"/>
        </w:rPr>
        <w:t xml:space="preserve">ervicios </w:t>
      </w:r>
      <w:r>
        <w:rPr>
          <w:rFonts w:ascii="Arial" w:eastAsia="Arial" w:hAnsi="Arial" w:cs="Arial"/>
          <w:i/>
          <w:kern w:val="3"/>
          <w:sz w:val="22"/>
          <w:szCs w:val="22"/>
          <w:shd w:val="clear" w:color="auto" w:fill="FFFFFF"/>
        </w:rPr>
        <w:t>P</w:t>
      </w:r>
      <w:r w:rsidRPr="00C248EA">
        <w:rPr>
          <w:rFonts w:ascii="Arial" w:eastAsia="Arial" w:hAnsi="Arial" w:cs="Arial"/>
          <w:i/>
          <w:kern w:val="3"/>
          <w:sz w:val="22"/>
          <w:szCs w:val="22"/>
          <w:shd w:val="clear" w:color="auto" w:fill="FFFFFF"/>
        </w:rPr>
        <w:t xml:space="preserve">úblicos </w:t>
      </w:r>
      <w:r>
        <w:rPr>
          <w:rFonts w:ascii="Arial" w:eastAsia="Arial" w:hAnsi="Arial" w:cs="Arial"/>
          <w:i/>
          <w:kern w:val="3"/>
          <w:sz w:val="22"/>
          <w:szCs w:val="22"/>
          <w:shd w:val="clear" w:color="auto" w:fill="FFFFFF"/>
        </w:rPr>
        <w:t>D</w:t>
      </w:r>
      <w:r w:rsidRPr="00C248EA">
        <w:rPr>
          <w:rFonts w:ascii="Arial" w:eastAsia="Arial" w:hAnsi="Arial" w:cs="Arial"/>
          <w:i/>
          <w:kern w:val="3"/>
          <w:sz w:val="22"/>
          <w:szCs w:val="22"/>
          <w:shd w:val="clear" w:color="auto" w:fill="FFFFFF"/>
        </w:rPr>
        <w:t>omiciliarios, el control, la inspección y vigilancia de las entidades que los presten</w:t>
      </w:r>
      <w:r w:rsidRPr="00C248EA">
        <w:rPr>
          <w:rFonts w:ascii="Arial" w:eastAsia="Arial" w:hAnsi="Arial" w:cs="Arial"/>
          <w:kern w:val="3"/>
          <w:sz w:val="22"/>
          <w:szCs w:val="22"/>
          <w:shd w:val="clear" w:color="auto" w:fill="FFFFFF"/>
        </w:rPr>
        <w:t>”.</w:t>
      </w:r>
    </w:p>
    <w:p w14:paraId="45F03669" w14:textId="77777777" w:rsidR="0009456B" w:rsidRDefault="0009456B" w:rsidP="0009456B">
      <w:pPr>
        <w:suppressAutoHyphens w:val="0"/>
        <w:autoSpaceDN w:val="0"/>
        <w:jc w:val="both"/>
        <w:textAlignment w:val="baseline"/>
        <w:rPr>
          <w:rFonts w:ascii="Arial" w:eastAsia="Arial" w:hAnsi="Arial" w:cs="Arial"/>
          <w:kern w:val="3"/>
          <w:sz w:val="22"/>
          <w:szCs w:val="22"/>
          <w:shd w:val="clear" w:color="auto" w:fill="FFFFFF"/>
        </w:rPr>
      </w:pPr>
    </w:p>
    <w:p w14:paraId="2B642C7E" w14:textId="77777777" w:rsidR="0009456B" w:rsidRPr="000F7EE9" w:rsidRDefault="0009456B" w:rsidP="0009456B">
      <w:pPr>
        <w:pStyle w:val="Standarduser"/>
        <w:suppressAutoHyphens w:val="0"/>
        <w:autoSpaceDE w:val="0"/>
        <w:jc w:val="both"/>
        <w:rPr>
          <w:rFonts w:ascii="Arial" w:hAnsi="Arial" w:cs="Arial"/>
          <w:sz w:val="22"/>
          <w:szCs w:val="22"/>
        </w:rPr>
      </w:pPr>
      <w:r w:rsidRPr="00E94548">
        <w:rPr>
          <w:rFonts w:ascii="Arial" w:hAnsi="Arial" w:cs="Arial"/>
          <w:sz w:val="22"/>
          <w:szCs w:val="22"/>
          <w:lang w:eastAsia="es-ES"/>
        </w:rPr>
        <w:t xml:space="preserve">Que </w:t>
      </w:r>
      <w:r>
        <w:rPr>
          <w:rFonts w:ascii="Arial" w:hAnsi="Arial" w:cs="Arial"/>
          <w:sz w:val="22"/>
          <w:szCs w:val="22"/>
          <w:lang w:eastAsia="es-ES"/>
        </w:rPr>
        <w:t xml:space="preserve">a su vez, </w:t>
      </w:r>
      <w:r w:rsidRPr="00E94548">
        <w:rPr>
          <w:rFonts w:ascii="Arial" w:hAnsi="Arial" w:cs="Arial"/>
          <w:sz w:val="22"/>
          <w:szCs w:val="22"/>
          <w:lang w:eastAsia="es-ES"/>
        </w:rPr>
        <w:t>el inciso 2</w:t>
      </w:r>
      <w:r>
        <w:rPr>
          <w:rFonts w:ascii="Arial" w:hAnsi="Arial" w:cs="Arial"/>
          <w:sz w:val="22"/>
          <w:szCs w:val="22"/>
          <w:lang w:eastAsia="es-ES"/>
        </w:rPr>
        <w:t>°</w:t>
      </w:r>
      <w:r w:rsidRPr="00E94548">
        <w:rPr>
          <w:rFonts w:ascii="Arial" w:hAnsi="Arial" w:cs="Arial"/>
          <w:sz w:val="22"/>
          <w:szCs w:val="22"/>
          <w:lang w:eastAsia="es-ES"/>
        </w:rPr>
        <w:t xml:space="preserve"> del artículo 338 </w:t>
      </w:r>
      <w:r>
        <w:rPr>
          <w:rFonts w:ascii="Arial" w:hAnsi="Arial" w:cs="Arial"/>
          <w:sz w:val="22"/>
          <w:szCs w:val="22"/>
          <w:lang w:eastAsia="es-ES"/>
        </w:rPr>
        <w:t>Superior determina, que</w:t>
      </w:r>
      <w:r w:rsidRPr="00E94548">
        <w:rPr>
          <w:rFonts w:ascii="Arial" w:hAnsi="Arial" w:cs="Arial"/>
          <w:sz w:val="22"/>
          <w:szCs w:val="22"/>
          <w:lang w:eastAsia="es-ES"/>
        </w:rPr>
        <w:t xml:space="preserve"> </w:t>
      </w:r>
      <w:r w:rsidRPr="00E94548">
        <w:rPr>
          <w:rFonts w:ascii="Arial" w:hAnsi="Arial" w:cs="Arial"/>
          <w:i/>
          <w:iCs/>
          <w:sz w:val="22"/>
          <w:szCs w:val="22"/>
          <w:lang w:eastAsia="es-ES"/>
        </w:rPr>
        <w:t>“</w:t>
      </w:r>
      <w:r>
        <w:rPr>
          <w:rFonts w:ascii="Arial" w:hAnsi="Arial" w:cs="Arial"/>
          <w:i/>
          <w:iCs/>
          <w:sz w:val="22"/>
          <w:szCs w:val="22"/>
          <w:lang w:eastAsia="es-ES"/>
        </w:rPr>
        <w:t>(</w:t>
      </w:r>
      <w:r w:rsidRPr="00E94548">
        <w:rPr>
          <w:rFonts w:ascii="Arial" w:hAnsi="Arial" w:cs="Arial"/>
          <w:i/>
          <w:iCs/>
          <w:sz w:val="22"/>
          <w:szCs w:val="22"/>
          <w:lang w:eastAsia="es-ES"/>
        </w:rPr>
        <w:t>…</w:t>
      </w:r>
      <w:r>
        <w:rPr>
          <w:rFonts w:ascii="Arial" w:hAnsi="Arial" w:cs="Arial"/>
          <w:i/>
          <w:iCs/>
          <w:sz w:val="22"/>
          <w:szCs w:val="22"/>
          <w:lang w:eastAsia="es-ES"/>
        </w:rPr>
        <w:t>)</w:t>
      </w:r>
      <w:r w:rsidRPr="00E94548">
        <w:rPr>
          <w:rFonts w:ascii="Arial" w:hAnsi="Arial" w:cs="Arial"/>
          <w:i/>
          <w:iCs/>
          <w:sz w:val="22"/>
          <w:szCs w:val="22"/>
          <w:lang w:eastAsia="es-ES"/>
        </w:rPr>
        <w:t xml:space="preserve"> La ley, las ordenanzas y los acuerdos pueden permitir que las autoridades fijen la tarifa de las tasas y contribuciones que cobren a los contribuyentes, como recuperación de los costos de los</w:t>
      </w:r>
      <w:r>
        <w:rPr>
          <w:rFonts w:ascii="Arial" w:hAnsi="Arial" w:cs="Arial"/>
          <w:i/>
          <w:iCs/>
          <w:sz w:val="22"/>
          <w:szCs w:val="22"/>
          <w:lang w:eastAsia="es-ES"/>
        </w:rPr>
        <w:t xml:space="preserve"> </w:t>
      </w:r>
      <w:r w:rsidRPr="00E94548">
        <w:rPr>
          <w:rFonts w:ascii="Arial" w:hAnsi="Arial" w:cs="Arial"/>
          <w:i/>
          <w:iCs/>
          <w:sz w:val="22"/>
          <w:szCs w:val="22"/>
          <w:lang w:eastAsia="es-ES"/>
        </w:rPr>
        <w:t>servicios que les presten o participación en los beneficios que les proporcionen; pero el</w:t>
      </w:r>
      <w:r>
        <w:rPr>
          <w:rFonts w:ascii="Arial" w:hAnsi="Arial" w:cs="Arial"/>
          <w:i/>
          <w:iCs/>
          <w:sz w:val="22"/>
          <w:szCs w:val="22"/>
          <w:lang w:eastAsia="es-ES"/>
        </w:rPr>
        <w:t xml:space="preserve"> </w:t>
      </w:r>
      <w:r w:rsidRPr="00E94548">
        <w:rPr>
          <w:rFonts w:ascii="Arial" w:hAnsi="Arial" w:cs="Arial"/>
          <w:i/>
          <w:iCs/>
          <w:sz w:val="22"/>
          <w:szCs w:val="22"/>
          <w:lang w:eastAsia="es-ES"/>
        </w:rPr>
        <w:t xml:space="preserve">sistema, y el método para definir </w:t>
      </w:r>
      <w:r w:rsidRPr="00E94548">
        <w:rPr>
          <w:rFonts w:ascii="Arial" w:hAnsi="Arial" w:cs="Arial"/>
          <w:i/>
          <w:iCs/>
          <w:sz w:val="22"/>
          <w:szCs w:val="22"/>
          <w:lang w:eastAsia="es-ES"/>
        </w:rPr>
        <w:lastRenderedPageBreak/>
        <w:t>tales costos y beneficios, y la forma de hacer su reparto, debe ser fijados por la ley, las ordenanzas o los acuerdos”.</w:t>
      </w:r>
    </w:p>
    <w:p w14:paraId="3D0BA927" w14:textId="77777777" w:rsidR="0009456B" w:rsidRPr="00C248EA" w:rsidRDefault="0009456B" w:rsidP="0009456B">
      <w:pPr>
        <w:suppressAutoHyphens w:val="0"/>
        <w:autoSpaceDN w:val="0"/>
        <w:jc w:val="both"/>
        <w:textAlignment w:val="baseline"/>
        <w:rPr>
          <w:rFonts w:ascii="Arial" w:eastAsia="MS Mincho" w:hAnsi="Arial" w:cs="Arial"/>
          <w:kern w:val="3"/>
          <w:sz w:val="22"/>
          <w:szCs w:val="22"/>
        </w:rPr>
      </w:pPr>
    </w:p>
    <w:p w14:paraId="03650CAC" w14:textId="77777777" w:rsidR="0009456B" w:rsidRPr="00C248EA" w:rsidRDefault="0009456B" w:rsidP="0009456B">
      <w:pPr>
        <w:autoSpaceDE w:val="0"/>
        <w:autoSpaceDN w:val="0"/>
        <w:jc w:val="both"/>
        <w:textAlignment w:val="baseline"/>
        <w:rPr>
          <w:rFonts w:ascii="Arial" w:eastAsia="Arial" w:hAnsi="Arial" w:cs="Arial"/>
          <w:kern w:val="3"/>
          <w:sz w:val="22"/>
          <w:szCs w:val="22"/>
          <w:shd w:val="clear" w:color="auto" w:fill="FFFFFF"/>
        </w:rPr>
      </w:pPr>
      <w:r w:rsidRPr="00C248EA">
        <w:rPr>
          <w:rFonts w:ascii="Arial" w:eastAsia="Arial" w:hAnsi="Arial" w:cs="Arial"/>
          <w:kern w:val="3"/>
          <w:sz w:val="22"/>
          <w:szCs w:val="22"/>
          <w:shd w:val="clear" w:color="auto" w:fill="FFFFFF"/>
        </w:rPr>
        <w:t xml:space="preserve">Que </w:t>
      </w:r>
      <w:r>
        <w:rPr>
          <w:rFonts w:ascii="Arial" w:eastAsia="Arial" w:hAnsi="Arial" w:cs="Arial"/>
          <w:kern w:val="3"/>
          <w:sz w:val="22"/>
          <w:szCs w:val="22"/>
          <w:shd w:val="clear" w:color="auto" w:fill="FFFFFF"/>
        </w:rPr>
        <w:t>por su parte,</w:t>
      </w:r>
      <w:r w:rsidRPr="00C248EA">
        <w:rPr>
          <w:rFonts w:ascii="Arial" w:eastAsia="Arial" w:hAnsi="Arial" w:cs="Arial"/>
          <w:kern w:val="3"/>
          <w:sz w:val="22"/>
          <w:szCs w:val="22"/>
          <w:shd w:val="clear" w:color="auto" w:fill="FFFFFF"/>
        </w:rPr>
        <w:t xml:space="preserve"> el artículo 75 de la Ley 142 de 1994</w:t>
      </w:r>
      <w:r>
        <w:rPr>
          <w:rStyle w:val="Refdenotaalpie"/>
          <w:rFonts w:ascii="Arial" w:eastAsia="Arial" w:hAnsi="Arial" w:cs="Arial"/>
          <w:kern w:val="3"/>
          <w:sz w:val="22"/>
          <w:szCs w:val="22"/>
          <w:shd w:val="clear" w:color="auto" w:fill="FFFFFF"/>
        </w:rPr>
        <w:footnoteReference w:id="1"/>
      </w:r>
      <w:r>
        <w:rPr>
          <w:rFonts w:ascii="Arial" w:eastAsia="Arial" w:hAnsi="Arial" w:cs="Arial"/>
          <w:kern w:val="3"/>
          <w:sz w:val="22"/>
          <w:szCs w:val="22"/>
          <w:shd w:val="clear" w:color="auto" w:fill="FFFFFF"/>
        </w:rPr>
        <w:t xml:space="preserve"> establece que</w:t>
      </w:r>
      <w:r w:rsidRPr="00C248EA">
        <w:rPr>
          <w:rFonts w:ascii="Arial" w:eastAsia="Arial" w:hAnsi="Arial" w:cs="Arial"/>
          <w:kern w:val="3"/>
          <w:sz w:val="22"/>
          <w:szCs w:val="22"/>
          <w:shd w:val="clear" w:color="auto" w:fill="FFFFFF"/>
        </w:rPr>
        <w:t xml:space="preserve"> </w:t>
      </w:r>
      <w:r w:rsidRPr="00065741">
        <w:rPr>
          <w:rFonts w:ascii="Arial" w:eastAsia="Arial" w:hAnsi="Arial" w:cs="Arial"/>
          <w:i/>
          <w:iCs/>
          <w:kern w:val="3"/>
          <w:sz w:val="22"/>
          <w:szCs w:val="22"/>
          <w:shd w:val="clear" w:color="auto" w:fill="FFFFFF"/>
        </w:rPr>
        <w:t>“el Presidente de la República ejercerá el control, la inspección y vigilancia de las entidades que presten los servicios públicos domiciliarios, y los demás servicios públicos a los que se aplica esta Ley, por medio de la Superintendencia de Servicios Públicos Domiciliarios”</w:t>
      </w:r>
      <w:r w:rsidRPr="00C248EA">
        <w:rPr>
          <w:rFonts w:ascii="Arial" w:eastAsia="Arial" w:hAnsi="Arial" w:cs="Arial"/>
          <w:kern w:val="3"/>
          <w:sz w:val="22"/>
          <w:szCs w:val="22"/>
          <w:shd w:val="clear" w:color="auto" w:fill="FFFFFF"/>
        </w:rPr>
        <w:t>.</w:t>
      </w:r>
    </w:p>
    <w:p w14:paraId="56A3CB3F" w14:textId="77777777" w:rsidR="0009456B" w:rsidRDefault="0009456B" w:rsidP="0009456B">
      <w:pPr>
        <w:pStyle w:val="Standarduser"/>
        <w:suppressAutoHyphens w:val="0"/>
        <w:autoSpaceDE w:val="0"/>
        <w:jc w:val="both"/>
        <w:rPr>
          <w:rFonts w:ascii="Arial" w:eastAsia="Arial" w:hAnsi="Arial" w:cs="Arial"/>
          <w:sz w:val="22"/>
          <w:szCs w:val="22"/>
          <w:shd w:val="clear" w:color="auto" w:fill="FFFFFF"/>
        </w:rPr>
      </w:pPr>
    </w:p>
    <w:p w14:paraId="64B90288" w14:textId="77777777" w:rsidR="0009456B" w:rsidRPr="000E6E8B" w:rsidRDefault="0009456B" w:rsidP="0009456B">
      <w:pPr>
        <w:pStyle w:val="Standarduser"/>
        <w:suppressAutoHyphens w:val="0"/>
        <w:autoSpaceDE w:val="0"/>
        <w:jc w:val="both"/>
      </w:pPr>
      <w:r w:rsidRPr="007179B3">
        <w:rPr>
          <w:rFonts w:ascii="Arial" w:hAnsi="Arial" w:cs="Arial"/>
          <w:sz w:val="22"/>
          <w:szCs w:val="22"/>
          <w:lang w:eastAsia="es-ES"/>
        </w:rPr>
        <w:t>Que, conforme lo disp</w:t>
      </w:r>
      <w:r>
        <w:rPr>
          <w:rFonts w:ascii="Arial" w:hAnsi="Arial" w:cs="Arial"/>
          <w:sz w:val="22"/>
          <w:szCs w:val="22"/>
          <w:lang w:eastAsia="es-ES"/>
        </w:rPr>
        <w:t>onen</w:t>
      </w:r>
      <w:r w:rsidRPr="007179B3">
        <w:rPr>
          <w:rFonts w:ascii="Arial" w:hAnsi="Arial" w:cs="Arial"/>
          <w:sz w:val="22"/>
          <w:szCs w:val="22"/>
          <w:lang w:eastAsia="es-ES"/>
        </w:rPr>
        <w:t xml:space="preserve"> </w:t>
      </w:r>
      <w:r w:rsidRPr="007179B3">
        <w:rPr>
          <w:rFonts w:ascii="Arial" w:hAnsi="Arial" w:cs="Arial"/>
          <w:sz w:val="22"/>
          <w:szCs w:val="22"/>
        </w:rPr>
        <w:t>el numeral 5</w:t>
      </w:r>
      <w:r>
        <w:rPr>
          <w:rFonts w:ascii="Arial" w:hAnsi="Arial" w:cs="Arial"/>
          <w:sz w:val="22"/>
          <w:szCs w:val="22"/>
        </w:rPr>
        <w:t>°</w:t>
      </w:r>
      <w:r w:rsidRPr="007179B3">
        <w:rPr>
          <w:rFonts w:ascii="Arial" w:hAnsi="Arial" w:cs="Arial"/>
          <w:sz w:val="22"/>
          <w:szCs w:val="22"/>
        </w:rPr>
        <w:t xml:space="preserve"> del artículo 79 ibídem y el numeral 5</w:t>
      </w:r>
      <w:r>
        <w:rPr>
          <w:rFonts w:ascii="Arial" w:hAnsi="Arial" w:cs="Arial"/>
          <w:sz w:val="22"/>
          <w:szCs w:val="22"/>
        </w:rPr>
        <w:t>°</w:t>
      </w:r>
      <w:r w:rsidRPr="007179B3">
        <w:rPr>
          <w:rFonts w:ascii="Arial" w:hAnsi="Arial" w:cs="Arial"/>
          <w:sz w:val="22"/>
          <w:szCs w:val="22"/>
        </w:rPr>
        <w:t xml:space="preserve"> del artículo 8</w:t>
      </w:r>
      <w:r>
        <w:rPr>
          <w:rFonts w:ascii="Arial" w:hAnsi="Arial" w:cs="Arial"/>
          <w:sz w:val="22"/>
          <w:szCs w:val="22"/>
        </w:rPr>
        <w:t>°</w:t>
      </w:r>
      <w:r w:rsidRPr="007179B3">
        <w:rPr>
          <w:rFonts w:ascii="Arial" w:hAnsi="Arial" w:cs="Arial"/>
          <w:sz w:val="22"/>
          <w:szCs w:val="22"/>
        </w:rPr>
        <w:t xml:space="preserve"> del Decreto 1369 de 2020</w:t>
      </w:r>
      <w:r w:rsidRPr="007179B3">
        <w:rPr>
          <w:rStyle w:val="FootnoteSymbol"/>
          <w:rFonts w:ascii="Arial" w:hAnsi="Arial" w:cs="Arial"/>
          <w:sz w:val="22"/>
          <w:szCs w:val="22"/>
        </w:rPr>
        <w:footnoteReference w:id="2"/>
      </w:r>
      <w:r w:rsidRPr="007179B3">
        <w:rPr>
          <w:rFonts w:ascii="Arial" w:hAnsi="Arial" w:cs="Arial"/>
          <w:sz w:val="22"/>
          <w:szCs w:val="22"/>
        </w:rPr>
        <w:t xml:space="preserve">, corresponde a la </w:t>
      </w:r>
      <w:r>
        <w:rPr>
          <w:rFonts w:ascii="Arial" w:hAnsi="Arial" w:cs="Arial"/>
          <w:sz w:val="22"/>
          <w:szCs w:val="22"/>
        </w:rPr>
        <w:t xml:space="preserve">Superintendencia de Servicios Públicos Domiciliarios – </w:t>
      </w:r>
      <w:proofErr w:type="spellStart"/>
      <w:r w:rsidRPr="007179B3">
        <w:rPr>
          <w:rFonts w:ascii="Arial" w:hAnsi="Arial" w:cs="Arial"/>
          <w:sz w:val="22"/>
          <w:szCs w:val="22"/>
        </w:rPr>
        <w:t>Superservicios</w:t>
      </w:r>
      <w:proofErr w:type="spellEnd"/>
      <w:r>
        <w:rPr>
          <w:rFonts w:ascii="Arial" w:hAnsi="Arial" w:cs="Arial"/>
          <w:sz w:val="22"/>
          <w:szCs w:val="22"/>
        </w:rPr>
        <w:t>,</w:t>
      </w:r>
      <w:r w:rsidRPr="007179B3">
        <w:rPr>
          <w:rFonts w:ascii="Arial" w:hAnsi="Arial" w:cs="Arial"/>
          <w:sz w:val="22"/>
          <w:szCs w:val="22"/>
        </w:rPr>
        <w:t xml:space="preserve"> </w:t>
      </w:r>
      <w:r w:rsidRPr="007179B3">
        <w:rPr>
          <w:rFonts w:ascii="Arial" w:hAnsi="Arial" w:cs="Arial"/>
          <w:i/>
          <w:sz w:val="22"/>
          <w:szCs w:val="22"/>
        </w:rPr>
        <w:t>“Fijar las tarifas de las contribuciones que deban pagar las entidades vigiladas y controladas, de conformidad con la ley”</w:t>
      </w:r>
      <w:r w:rsidRPr="007179B3">
        <w:rPr>
          <w:rFonts w:ascii="Arial" w:hAnsi="Arial" w:cs="Arial"/>
          <w:bCs/>
          <w:sz w:val="22"/>
          <w:szCs w:val="22"/>
        </w:rPr>
        <w:t>.</w:t>
      </w:r>
    </w:p>
    <w:p w14:paraId="28A302A9" w14:textId="77777777" w:rsidR="0009456B" w:rsidRDefault="0009456B" w:rsidP="0009456B">
      <w:pPr>
        <w:jc w:val="both"/>
        <w:rPr>
          <w:rFonts w:ascii="Arial" w:eastAsia="Arial" w:hAnsi="Arial" w:cs="Arial"/>
          <w:sz w:val="22"/>
          <w:szCs w:val="22"/>
        </w:rPr>
      </w:pPr>
    </w:p>
    <w:p w14:paraId="10A9CC6A" w14:textId="77777777" w:rsidR="0009456B" w:rsidRPr="00C2767B" w:rsidRDefault="0009456B" w:rsidP="0009456B">
      <w:pPr>
        <w:jc w:val="both"/>
        <w:rPr>
          <w:rFonts w:ascii="Arial" w:hAnsi="Arial" w:cs="Arial"/>
          <w:bCs/>
          <w:sz w:val="22"/>
          <w:szCs w:val="22"/>
          <w:lang w:val="es-MX"/>
        </w:rPr>
      </w:pPr>
      <w:r w:rsidRPr="00CC0549">
        <w:rPr>
          <w:rFonts w:ascii="Arial" w:hAnsi="Arial" w:cs="Arial"/>
          <w:bCs/>
          <w:sz w:val="22"/>
          <w:szCs w:val="22"/>
          <w:lang w:val="es-MX"/>
        </w:rPr>
        <w:t xml:space="preserve">Que el artículo 85 de la Ley 142 de 1994, </w:t>
      </w:r>
      <w:r>
        <w:rPr>
          <w:rFonts w:ascii="Arial" w:hAnsi="Arial" w:cs="Arial"/>
          <w:bCs/>
          <w:sz w:val="22"/>
          <w:szCs w:val="22"/>
          <w:lang w:val="es-MX"/>
        </w:rPr>
        <w:t xml:space="preserve">determina que </w:t>
      </w:r>
      <w:r w:rsidRPr="00CC0549">
        <w:rPr>
          <w:rFonts w:ascii="Arial" w:hAnsi="Arial" w:cs="Arial"/>
          <w:bCs/>
          <w:sz w:val="22"/>
          <w:szCs w:val="22"/>
          <w:lang w:val="es-MX"/>
        </w:rPr>
        <w:t xml:space="preserve">la </w:t>
      </w:r>
      <w:proofErr w:type="spellStart"/>
      <w:r w:rsidRPr="00CC0549">
        <w:rPr>
          <w:rFonts w:ascii="Arial" w:hAnsi="Arial" w:cs="Arial"/>
          <w:bCs/>
          <w:sz w:val="22"/>
          <w:szCs w:val="22"/>
          <w:lang w:val="es-MX"/>
        </w:rPr>
        <w:t>Super</w:t>
      </w:r>
      <w:r>
        <w:rPr>
          <w:rFonts w:ascii="Arial" w:hAnsi="Arial" w:cs="Arial"/>
          <w:bCs/>
          <w:sz w:val="22"/>
          <w:szCs w:val="22"/>
          <w:lang w:val="es-MX"/>
        </w:rPr>
        <w:t>s</w:t>
      </w:r>
      <w:r w:rsidRPr="00C2767B">
        <w:rPr>
          <w:rFonts w:ascii="Arial" w:hAnsi="Arial" w:cs="Arial"/>
          <w:bCs/>
          <w:sz w:val="22"/>
          <w:szCs w:val="22"/>
          <w:lang w:val="es-MX"/>
        </w:rPr>
        <w:t>ervicios</w:t>
      </w:r>
      <w:proofErr w:type="spellEnd"/>
      <w:r w:rsidRPr="00C2767B">
        <w:rPr>
          <w:rFonts w:ascii="Arial" w:hAnsi="Arial" w:cs="Arial"/>
          <w:bCs/>
          <w:sz w:val="22"/>
          <w:szCs w:val="22"/>
          <w:lang w:val="es-MX"/>
        </w:rPr>
        <w:t xml:space="preserve"> se encuentra facultada para cobrar anualmente una contribución especial a </w:t>
      </w:r>
      <w:r>
        <w:rPr>
          <w:rFonts w:ascii="Arial" w:hAnsi="Arial" w:cs="Arial"/>
          <w:bCs/>
          <w:sz w:val="22"/>
          <w:szCs w:val="22"/>
          <w:lang w:val="es-MX"/>
        </w:rPr>
        <w:t>sus vigilados</w:t>
      </w:r>
      <w:r w:rsidRPr="00C2767B">
        <w:rPr>
          <w:rFonts w:ascii="Arial" w:hAnsi="Arial" w:cs="Arial"/>
          <w:sz w:val="22"/>
          <w:szCs w:val="22"/>
        </w:rPr>
        <w:t xml:space="preserve">, </w:t>
      </w:r>
      <w:r w:rsidRPr="00C2767B">
        <w:rPr>
          <w:rFonts w:ascii="Arial" w:hAnsi="Arial" w:cs="Arial"/>
          <w:bCs/>
          <w:sz w:val="22"/>
          <w:szCs w:val="22"/>
          <w:lang w:val="es-MX"/>
        </w:rPr>
        <w:t xml:space="preserve">con </w:t>
      </w:r>
      <w:r>
        <w:rPr>
          <w:rFonts w:ascii="Arial" w:hAnsi="Arial" w:cs="Arial"/>
          <w:bCs/>
          <w:sz w:val="22"/>
          <w:szCs w:val="22"/>
          <w:lang w:val="es-MX"/>
        </w:rPr>
        <w:t>e</w:t>
      </w:r>
      <w:r w:rsidRPr="00C2767B">
        <w:rPr>
          <w:rFonts w:ascii="Arial" w:hAnsi="Arial" w:cs="Arial"/>
          <w:bCs/>
          <w:sz w:val="22"/>
          <w:szCs w:val="22"/>
          <w:lang w:val="es-MX"/>
        </w:rPr>
        <w:t xml:space="preserve">l </w:t>
      </w:r>
      <w:r>
        <w:rPr>
          <w:rFonts w:ascii="Arial" w:hAnsi="Arial" w:cs="Arial"/>
          <w:bCs/>
          <w:sz w:val="22"/>
          <w:szCs w:val="22"/>
          <w:lang w:val="es-MX"/>
        </w:rPr>
        <w:t>propósito</w:t>
      </w:r>
      <w:r w:rsidRPr="00C2767B">
        <w:rPr>
          <w:rFonts w:ascii="Arial" w:hAnsi="Arial" w:cs="Arial"/>
          <w:bCs/>
          <w:sz w:val="22"/>
          <w:szCs w:val="22"/>
          <w:lang w:val="es-MX"/>
        </w:rPr>
        <w:t xml:space="preserve"> de recuperar los costos </w:t>
      </w:r>
      <w:r>
        <w:rPr>
          <w:rFonts w:ascii="Arial" w:hAnsi="Arial" w:cs="Arial"/>
          <w:bCs/>
          <w:sz w:val="22"/>
          <w:szCs w:val="22"/>
          <w:lang w:val="es-MX"/>
        </w:rPr>
        <w:t>que genera el ejercicio de las funciones presidenciales a su cargo</w:t>
      </w:r>
      <w:r w:rsidRPr="00C2767B">
        <w:rPr>
          <w:rFonts w:ascii="Arial" w:hAnsi="Arial" w:cs="Arial"/>
          <w:bCs/>
          <w:sz w:val="22"/>
          <w:szCs w:val="22"/>
          <w:lang w:val="es-MX"/>
        </w:rPr>
        <w:t xml:space="preserve">, con una tarifa que no puede ser superior al uno por ciento (1%) del valor de los gastos de funcionamiento asociados al servicio sometido a su </w:t>
      </w:r>
      <w:r>
        <w:rPr>
          <w:rFonts w:ascii="Arial" w:hAnsi="Arial" w:cs="Arial"/>
          <w:bCs/>
          <w:sz w:val="22"/>
          <w:szCs w:val="22"/>
          <w:lang w:val="es-MX"/>
        </w:rPr>
        <w:t xml:space="preserve">inspección, </w:t>
      </w:r>
      <w:r w:rsidRPr="00C2767B">
        <w:rPr>
          <w:rFonts w:ascii="Arial" w:hAnsi="Arial" w:cs="Arial"/>
          <w:bCs/>
          <w:sz w:val="22"/>
          <w:szCs w:val="22"/>
          <w:lang w:val="es-MX"/>
        </w:rPr>
        <w:t xml:space="preserve">vigilancia y control, en el año anterior a aquel en que se </w:t>
      </w:r>
      <w:r>
        <w:rPr>
          <w:rFonts w:ascii="Arial" w:hAnsi="Arial" w:cs="Arial"/>
          <w:bCs/>
          <w:sz w:val="22"/>
          <w:szCs w:val="22"/>
          <w:lang w:val="es-MX"/>
        </w:rPr>
        <w:t>realice</w:t>
      </w:r>
      <w:r w:rsidRPr="00C2767B">
        <w:rPr>
          <w:rFonts w:ascii="Arial" w:hAnsi="Arial" w:cs="Arial"/>
          <w:bCs/>
          <w:sz w:val="22"/>
          <w:szCs w:val="22"/>
          <w:lang w:val="es-MX"/>
        </w:rPr>
        <w:t xml:space="preserve"> el cobro.</w:t>
      </w:r>
    </w:p>
    <w:p w14:paraId="5D13A8C4" w14:textId="77777777" w:rsidR="0009456B" w:rsidRPr="00D6093D" w:rsidRDefault="0009456B" w:rsidP="0009456B">
      <w:pPr>
        <w:jc w:val="both"/>
        <w:rPr>
          <w:rFonts w:ascii="Arial" w:eastAsia="Arial" w:hAnsi="Arial" w:cs="Arial"/>
          <w:sz w:val="22"/>
          <w:szCs w:val="22"/>
        </w:rPr>
      </w:pPr>
    </w:p>
    <w:p w14:paraId="563E5220" w14:textId="77777777" w:rsidR="0009456B" w:rsidRPr="004E0EA1" w:rsidRDefault="0009456B" w:rsidP="0009456B">
      <w:pPr>
        <w:jc w:val="both"/>
        <w:rPr>
          <w:rFonts w:ascii="Arial" w:hAnsi="Arial" w:cs="Arial"/>
          <w:bCs/>
          <w:sz w:val="22"/>
          <w:szCs w:val="22"/>
        </w:rPr>
      </w:pPr>
      <w:r w:rsidRPr="00D6093D">
        <w:rPr>
          <w:rFonts w:ascii="Arial" w:eastAsia="Arial" w:hAnsi="Arial" w:cs="Arial"/>
          <w:sz w:val="22"/>
          <w:szCs w:val="22"/>
        </w:rPr>
        <w:t xml:space="preserve">Que </w:t>
      </w:r>
      <w:r w:rsidRPr="00D6093D">
        <w:rPr>
          <w:rFonts w:ascii="Arial" w:hAnsi="Arial" w:cs="Arial"/>
          <w:bCs/>
          <w:sz w:val="22"/>
          <w:szCs w:val="22"/>
        </w:rPr>
        <w:t xml:space="preserve">la presente </w:t>
      </w:r>
      <w:r>
        <w:rPr>
          <w:rFonts w:ascii="Arial" w:hAnsi="Arial" w:cs="Arial"/>
          <w:bCs/>
          <w:sz w:val="22"/>
          <w:szCs w:val="22"/>
        </w:rPr>
        <w:t>r</w:t>
      </w:r>
      <w:r w:rsidRPr="00D6093D">
        <w:rPr>
          <w:rFonts w:ascii="Arial" w:hAnsi="Arial" w:cs="Arial"/>
          <w:bCs/>
          <w:sz w:val="22"/>
          <w:szCs w:val="22"/>
        </w:rPr>
        <w:t xml:space="preserve">esolución es aplicable a quienes tienen la calidad de personas prestadoras de servicios públicos domiciliarios </w:t>
      </w:r>
      <w:r w:rsidRPr="00D6093D">
        <w:rPr>
          <w:rFonts w:ascii="Arial" w:hAnsi="Arial" w:cs="Arial"/>
          <w:sz w:val="22"/>
          <w:szCs w:val="22"/>
          <w:lang w:eastAsia="es-ES"/>
        </w:rPr>
        <w:t>y aquellas que en general realicen actividades complementarias</w:t>
      </w:r>
      <w:r>
        <w:rPr>
          <w:rFonts w:ascii="Arial" w:hAnsi="Arial" w:cs="Arial"/>
          <w:sz w:val="22"/>
          <w:szCs w:val="22"/>
          <w:lang w:eastAsia="es-ES"/>
        </w:rPr>
        <w:t xml:space="preserve"> a los mismos,</w:t>
      </w:r>
      <w:r w:rsidRPr="00D6093D">
        <w:rPr>
          <w:rFonts w:ascii="Arial" w:hAnsi="Arial" w:cs="Arial"/>
          <w:sz w:val="22"/>
          <w:szCs w:val="22"/>
          <w:lang w:eastAsia="es-ES"/>
        </w:rPr>
        <w:t xml:space="preserve"> que las haga sujetos de aplicación de las Leyes 142 de 1994, 143 de 1</w:t>
      </w:r>
      <w:r w:rsidRPr="004E0EA1">
        <w:rPr>
          <w:rFonts w:ascii="Arial" w:hAnsi="Arial" w:cs="Arial"/>
          <w:sz w:val="22"/>
          <w:szCs w:val="22"/>
          <w:lang w:eastAsia="es-ES"/>
        </w:rPr>
        <w:t>994, 689 de 2001, y demás normas que las adicionen, modifiquen o sustituyan.</w:t>
      </w:r>
    </w:p>
    <w:p w14:paraId="2FE1772F" w14:textId="77777777" w:rsidR="0009456B" w:rsidRPr="004E0EA1" w:rsidRDefault="0009456B" w:rsidP="0009456B">
      <w:pPr>
        <w:jc w:val="both"/>
        <w:rPr>
          <w:rFonts w:ascii="Arial" w:hAnsi="Arial" w:cs="Arial"/>
          <w:sz w:val="22"/>
          <w:szCs w:val="22"/>
        </w:rPr>
      </w:pPr>
    </w:p>
    <w:p w14:paraId="77A60C94" w14:textId="77777777" w:rsidR="0009456B" w:rsidRDefault="0009456B" w:rsidP="0009456B">
      <w:pPr>
        <w:suppressAutoHyphens w:val="0"/>
        <w:autoSpaceDE w:val="0"/>
        <w:jc w:val="both"/>
        <w:rPr>
          <w:rFonts w:ascii="Arial" w:hAnsi="Arial" w:cs="Arial"/>
          <w:color w:val="000000"/>
          <w:sz w:val="22"/>
          <w:szCs w:val="22"/>
        </w:rPr>
      </w:pPr>
      <w:r w:rsidRPr="004E0EA1">
        <w:rPr>
          <w:rFonts w:ascii="Arial" w:hAnsi="Arial" w:cs="Arial"/>
          <w:bCs/>
          <w:sz w:val="22"/>
          <w:szCs w:val="22"/>
        </w:rPr>
        <w:t xml:space="preserve">Que mediante Resolución SSPD </w:t>
      </w:r>
      <w:r>
        <w:rPr>
          <w:rFonts w:ascii="Arial" w:hAnsi="Arial" w:cs="Arial"/>
          <w:bCs/>
          <w:sz w:val="22"/>
          <w:szCs w:val="22"/>
        </w:rPr>
        <w:t>20231000215345</w:t>
      </w:r>
      <w:r w:rsidRPr="004E0EA1">
        <w:rPr>
          <w:rFonts w:ascii="Arial" w:hAnsi="Arial" w:cs="Arial"/>
          <w:bCs/>
          <w:sz w:val="22"/>
          <w:szCs w:val="22"/>
        </w:rPr>
        <w:t xml:space="preserve"> del </w:t>
      </w:r>
      <w:r>
        <w:rPr>
          <w:rFonts w:ascii="Arial" w:hAnsi="Arial" w:cs="Arial"/>
          <w:bCs/>
          <w:sz w:val="22"/>
          <w:szCs w:val="22"/>
        </w:rPr>
        <w:t>29</w:t>
      </w:r>
      <w:r w:rsidRPr="004E0EA1">
        <w:rPr>
          <w:rFonts w:ascii="Arial" w:hAnsi="Arial" w:cs="Arial"/>
          <w:bCs/>
          <w:sz w:val="22"/>
          <w:szCs w:val="22"/>
        </w:rPr>
        <w:t xml:space="preserve"> de </w:t>
      </w:r>
      <w:r>
        <w:rPr>
          <w:rFonts w:ascii="Arial" w:hAnsi="Arial" w:cs="Arial"/>
          <w:bCs/>
          <w:sz w:val="22"/>
          <w:szCs w:val="22"/>
        </w:rPr>
        <w:t>marzo</w:t>
      </w:r>
      <w:r w:rsidRPr="004E0EA1">
        <w:rPr>
          <w:rFonts w:ascii="Arial" w:hAnsi="Arial" w:cs="Arial"/>
          <w:bCs/>
          <w:sz w:val="22"/>
          <w:szCs w:val="22"/>
        </w:rPr>
        <w:t xml:space="preserve"> de 2023, la </w:t>
      </w:r>
      <w:proofErr w:type="spellStart"/>
      <w:r w:rsidRPr="004E0EA1">
        <w:rPr>
          <w:rFonts w:ascii="Arial" w:hAnsi="Arial" w:cs="Arial"/>
          <w:bCs/>
          <w:sz w:val="22"/>
          <w:szCs w:val="22"/>
        </w:rPr>
        <w:t>Superservicios</w:t>
      </w:r>
      <w:proofErr w:type="spellEnd"/>
      <w:r w:rsidRPr="004E0EA1">
        <w:rPr>
          <w:rFonts w:ascii="Arial" w:hAnsi="Arial" w:cs="Arial"/>
          <w:bCs/>
          <w:sz w:val="22"/>
          <w:szCs w:val="22"/>
        </w:rPr>
        <w:t xml:space="preserve"> estableció </w:t>
      </w:r>
      <w:r w:rsidRPr="00071D80">
        <w:rPr>
          <w:rFonts w:ascii="Arial" w:hAnsi="Arial" w:cs="Arial"/>
          <w:bCs/>
          <w:sz w:val="22"/>
          <w:szCs w:val="22"/>
        </w:rPr>
        <w:t>los plazos para el cargue de Información Financiera anual</w:t>
      </w:r>
      <w:r>
        <w:rPr>
          <w:rFonts w:ascii="Arial" w:hAnsi="Arial" w:cs="Arial"/>
          <w:bCs/>
          <w:sz w:val="22"/>
          <w:szCs w:val="22"/>
        </w:rPr>
        <w:t>,</w:t>
      </w:r>
      <w:r w:rsidRPr="00071D80">
        <w:rPr>
          <w:rFonts w:ascii="Arial" w:hAnsi="Arial" w:cs="Arial"/>
          <w:bCs/>
          <w:sz w:val="22"/>
          <w:szCs w:val="22"/>
        </w:rPr>
        <w:t xml:space="preserve"> con corte a 31 de diciembre de 2022</w:t>
      </w:r>
      <w:r w:rsidRPr="004E0EA1">
        <w:rPr>
          <w:rFonts w:ascii="Arial" w:hAnsi="Arial" w:cs="Arial"/>
          <w:bCs/>
          <w:sz w:val="22"/>
          <w:szCs w:val="22"/>
        </w:rPr>
        <w:t xml:space="preserve">, </w:t>
      </w:r>
      <w:r>
        <w:rPr>
          <w:rFonts w:ascii="Arial" w:hAnsi="Arial" w:cs="Arial"/>
          <w:color w:val="000000"/>
          <w:sz w:val="22"/>
          <w:szCs w:val="22"/>
        </w:rPr>
        <w:t>así</w:t>
      </w:r>
      <w:r w:rsidRPr="007F36B6">
        <w:rPr>
          <w:rFonts w:ascii="Arial" w:hAnsi="Arial" w:cs="Arial"/>
          <w:color w:val="000000"/>
          <w:sz w:val="22"/>
          <w:szCs w:val="22"/>
        </w:rPr>
        <w:t>:</w:t>
      </w:r>
    </w:p>
    <w:p w14:paraId="383D870C" w14:textId="77777777" w:rsidR="0009456B" w:rsidRDefault="0009456B" w:rsidP="0009456B">
      <w:pPr>
        <w:suppressAutoHyphens w:val="0"/>
        <w:autoSpaceDE w:val="0"/>
        <w:jc w:val="both"/>
        <w:rPr>
          <w:rFonts w:ascii="Arial" w:hAnsi="Arial" w:cs="Arial"/>
          <w:color w:val="000000"/>
          <w:sz w:val="22"/>
          <w:szCs w:val="22"/>
        </w:rPr>
      </w:pPr>
    </w:p>
    <w:p w14:paraId="2B72A5D0" w14:textId="77777777" w:rsidR="0009456B" w:rsidRPr="007F36B6" w:rsidRDefault="0009456B" w:rsidP="0009456B">
      <w:pPr>
        <w:suppressAutoHyphens w:val="0"/>
        <w:autoSpaceDE w:val="0"/>
        <w:jc w:val="center"/>
        <w:rPr>
          <w:rFonts w:ascii="Arial" w:hAnsi="Arial" w:cs="Arial"/>
          <w:color w:val="000000"/>
          <w:sz w:val="22"/>
          <w:szCs w:val="22"/>
        </w:rPr>
      </w:pPr>
    </w:p>
    <w:p w14:paraId="684FD6DB" w14:textId="77777777" w:rsidR="0009456B" w:rsidRDefault="0009456B" w:rsidP="0009456B">
      <w:pPr>
        <w:pStyle w:val="Textoindependiente"/>
        <w:spacing w:after="0"/>
        <w:jc w:val="center"/>
        <w:rPr>
          <w:rFonts w:ascii="Arial" w:hAnsi="Arial" w:cs="Arial"/>
          <w:sz w:val="22"/>
          <w:szCs w:val="22"/>
        </w:rPr>
      </w:pPr>
      <w:r>
        <w:rPr>
          <w:noProof/>
          <w:lang w:val="es-CO" w:eastAsia="es-CO"/>
        </w:rPr>
        <w:drawing>
          <wp:inline distT="0" distB="0" distL="0" distR="0" wp14:anchorId="30744C38" wp14:editId="789CDD2D">
            <wp:extent cx="4986451" cy="1365160"/>
            <wp:effectExtent l="0" t="0" r="5080"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96880" cy="1368015"/>
                    </a:xfrm>
                    <a:prstGeom prst="rect">
                      <a:avLst/>
                    </a:prstGeom>
                  </pic:spPr>
                </pic:pic>
              </a:graphicData>
            </a:graphic>
          </wp:inline>
        </w:drawing>
      </w:r>
    </w:p>
    <w:p w14:paraId="59F27589" w14:textId="77777777" w:rsidR="0009456B" w:rsidRDefault="0009456B" w:rsidP="0009456B">
      <w:pPr>
        <w:pStyle w:val="Textoindependiente"/>
        <w:spacing w:after="0"/>
        <w:jc w:val="center"/>
        <w:rPr>
          <w:rFonts w:ascii="Arial" w:hAnsi="Arial" w:cs="Arial"/>
          <w:sz w:val="22"/>
          <w:szCs w:val="22"/>
        </w:rPr>
      </w:pPr>
    </w:p>
    <w:p w14:paraId="4593EAC7" w14:textId="77777777" w:rsidR="0009456B" w:rsidRDefault="0009456B" w:rsidP="0009456B">
      <w:pPr>
        <w:suppressAutoHyphens w:val="0"/>
        <w:autoSpaceDE w:val="0"/>
        <w:autoSpaceDN w:val="0"/>
        <w:adjustRightInd w:val="0"/>
        <w:jc w:val="both"/>
        <w:rPr>
          <w:rFonts w:ascii="Arial" w:hAnsi="Arial" w:cs="Arial"/>
          <w:bCs/>
          <w:sz w:val="22"/>
          <w:szCs w:val="22"/>
          <w:lang w:val="es-CO" w:eastAsia="es-CO"/>
        </w:rPr>
      </w:pPr>
      <w:r>
        <w:rPr>
          <w:rFonts w:ascii="Arial" w:hAnsi="Arial" w:cs="Arial"/>
          <w:bCs/>
          <w:sz w:val="22"/>
          <w:szCs w:val="22"/>
          <w:lang w:val="es-MX"/>
        </w:rPr>
        <w:t xml:space="preserve">Que a través de </w:t>
      </w:r>
      <w:r w:rsidRPr="004E0EA1">
        <w:rPr>
          <w:rFonts w:ascii="Arial" w:hAnsi="Arial" w:cs="Arial"/>
          <w:bCs/>
          <w:sz w:val="22"/>
          <w:szCs w:val="22"/>
        </w:rPr>
        <w:t xml:space="preserve">Resolución SSPD </w:t>
      </w:r>
      <w:r w:rsidRPr="008B7A6A">
        <w:rPr>
          <w:rFonts w:ascii="Arial" w:hAnsi="Arial" w:cs="Arial"/>
          <w:bCs/>
          <w:sz w:val="22"/>
          <w:szCs w:val="22"/>
          <w:lang w:val="es-CO" w:eastAsia="es-CO"/>
        </w:rPr>
        <w:t>20231000295475 del 30/05/2023</w:t>
      </w:r>
      <w:r w:rsidRPr="004E0EA1">
        <w:rPr>
          <w:rFonts w:ascii="Arial" w:hAnsi="Arial" w:cs="Arial"/>
          <w:bCs/>
          <w:sz w:val="22"/>
          <w:szCs w:val="22"/>
        </w:rPr>
        <w:t xml:space="preserve">, la </w:t>
      </w:r>
      <w:proofErr w:type="spellStart"/>
      <w:r w:rsidRPr="004E0EA1">
        <w:rPr>
          <w:rFonts w:ascii="Arial" w:hAnsi="Arial" w:cs="Arial"/>
          <w:bCs/>
          <w:sz w:val="22"/>
          <w:szCs w:val="22"/>
        </w:rPr>
        <w:t>Superservicios</w:t>
      </w:r>
      <w:proofErr w:type="spellEnd"/>
      <w:r w:rsidRPr="004E0EA1">
        <w:rPr>
          <w:rFonts w:ascii="Arial" w:hAnsi="Arial" w:cs="Arial"/>
          <w:bCs/>
          <w:sz w:val="22"/>
          <w:szCs w:val="22"/>
        </w:rPr>
        <w:t xml:space="preserve"> </w:t>
      </w:r>
      <w:r w:rsidRPr="008B7A6A">
        <w:rPr>
          <w:rFonts w:ascii="Arial" w:hAnsi="Arial" w:cs="Arial"/>
          <w:bCs/>
          <w:sz w:val="22"/>
          <w:szCs w:val="22"/>
          <w:lang w:val="es-CO" w:eastAsia="es-CO"/>
        </w:rPr>
        <w:t xml:space="preserve">establece los requerimientos de reporte simplificado de </w:t>
      </w:r>
      <w:r>
        <w:rPr>
          <w:rFonts w:ascii="Arial" w:hAnsi="Arial" w:cs="Arial"/>
          <w:bCs/>
          <w:sz w:val="22"/>
          <w:szCs w:val="22"/>
          <w:lang w:val="es-CO" w:eastAsia="es-CO"/>
        </w:rPr>
        <w:t xml:space="preserve">información </w:t>
      </w:r>
      <w:r w:rsidRPr="008B7A6A">
        <w:rPr>
          <w:rFonts w:ascii="Arial" w:hAnsi="Arial" w:cs="Arial"/>
          <w:bCs/>
          <w:sz w:val="22"/>
          <w:szCs w:val="22"/>
          <w:lang w:val="es-CO" w:eastAsia="es-CO"/>
        </w:rPr>
        <w:t xml:space="preserve">financiera, para efectos de la </w:t>
      </w:r>
      <w:r w:rsidRPr="00660A27">
        <w:rPr>
          <w:rFonts w:ascii="Arial" w:hAnsi="Arial" w:cs="Arial"/>
          <w:bCs/>
          <w:sz w:val="22"/>
          <w:szCs w:val="22"/>
          <w:lang w:val="es-CO" w:eastAsia="es-CO"/>
        </w:rPr>
        <w:t>liquidación</w:t>
      </w:r>
      <w:r w:rsidRPr="008B7A6A">
        <w:rPr>
          <w:rFonts w:ascii="Arial" w:hAnsi="Arial" w:cs="Arial"/>
          <w:bCs/>
          <w:sz w:val="22"/>
          <w:szCs w:val="22"/>
          <w:lang w:val="es-CO" w:eastAsia="es-CO"/>
        </w:rPr>
        <w:t xml:space="preserve"> de la </w:t>
      </w:r>
      <w:r w:rsidRPr="00660A27">
        <w:rPr>
          <w:rFonts w:ascii="Arial" w:hAnsi="Arial" w:cs="Arial"/>
          <w:bCs/>
          <w:sz w:val="22"/>
          <w:szCs w:val="22"/>
          <w:lang w:val="es-CO" w:eastAsia="es-CO"/>
        </w:rPr>
        <w:t>contribución</w:t>
      </w:r>
      <w:r w:rsidRPr="008B7A6A">
        <w:rPr>
          <w:rFonts w:ascii="Arial" w:hAnsi="Arial" w:cs="Arial"/>
          <w:bCs/>
          <w:sz w:val="22"/>
          <w:szCs w:val="22"/>
          <w:lang w:val="es-CO" w:eastAsia="es-CO"/>
        </w:rPr>
        <w:t xml:space="preserve"> especial a cargo de las</w:t>
      </w:r>
      <w:r>
        <w:rPr>
          <w:rFonts w:ascii="Arial" w:hAnsi="Arial" w:cs="Arial"/>
          <w:bCs/>
          <w:sz w:val="22"/>
          <w:szCs w:val="22"/>
          <w:lang w:val="es-CO" w:eastAsia="es-CO"/>
        </w:rPr>
        <w:t xml:space="preserve"> </w:t>
      </w:r>
      <w:r w:rsidRPr="008B7A6A">
        <w:rPr>
          <w:rFonts w:ascii="Arial" w:hAnsi="Arial" w:cs="Arial"/>
          <w:bCs/>
          <w:sz w:val="22"/>
          <w:szCs w:val="22"/>
          <w:lang w:val="es-CO" w:eastAsia="es-CO"/>
        </w:rPr>
        <w:t xml:space="preserve">personas prestadoras de servicios </w:t>
      </w:r>
      <w:r w:rsidRPr="00660A27">
        <w:rPr>
          <w:rFonts w:ascii="Arial" w:hAnsi="Arial" w:cs="Arial"/>
          <w:bCs/>
          <w:sz w:val="22"/>
          <w:szCs w:val="22"/>
          <w:lang w:val="es-CO" w:eastAsia="es-CO"/>
        </w:rPr>
        <w:t>públicos</w:t>
      </w:r>
      <w:r w:rsidRPr="008B7A6A">
        <w:rPr>
          <w:rFonts w:ascii="Arial" w:hAnsi="Arial" w:cs="Arial"/>
          <w:bCs/>
          <w:sz w:val="22"/>
          <w:szCs w:val="22"/>
          <w:lang w:val="es-CO" w:eastAsia="es-CO"/>
        </w:rPr>
        <w:t xml:space="preserve"> domiciliarios de acueducto, alcantarillado y/o</w:t>
      </w:r>
      <w:r>
        <w:rPr>
          <w:rFonts w:ascii="Arial" w:hAnsi="Arial" w:cs="Arial"/>
          <w:bCs/>
          <w:sz w:val="22"/>
          <w:szCs w:val="22"/>
          <w:lang w:val="es-CO" w:eastAsia="es-CO"/>
        </w:rPr>
        <w:t xml:space="preserve"> </w:t>
      </w:r>
      <w:r w:rsidRPr="008B7A6A">
        <w:rPr>
          <w:rFonts w:ascii="Arial" w:hAnsi="Arial" w:cs="Arial"/>
          <w:bCs/>
          <w:sz w:val="22"/>
          <w:szCs w:val="22"/>
          <w:lang w:val="es-CO" w:eastAsia="es-CO"/>
        </w:rPr>
        <w:t xml:space="preserve">aseo, que atiendan hasta un </w:t>
      </w:r>
      <w:r w:rsidRPr="00660A27">
        <w:rPr>
          <w:rFonts w:ascii="Arial" w:hAnsi="Arial" w:cs="Arial"/>
          <w:bCs/>
          <w:sz w:val="22"/>
          <w:szCs w:val="22"/>
          <w:lang w:val="es-CO" w:eastAsia="es-CO"/>
        </w:rPr>
        <w:t>máximo</w:t>
      </w:r>
      <w:r w:rsidRPr="008B7A6A">
        <w:rPr>
          <w:rFonts w:ascii="Arial" w:hAnsi="Arial" w:cs="Arial"/>
          <w:bCs/>
          <w:sz w:val="22"/>
          <w:szCs w:val="22"/>
          <w:lang w:val="es-CO" w:eastAsia="es-CO"/>
        </w:rPr>
        <w:t xml:space="preserve"> de 2.500 suscriptores y aquellas que presten el</w:t>
      </w:r>
      <w:r>
        <w:rPr>
          <w:rFonts w:ascii="Arial" w:hAnsi="Arial" w:cs="Arial"/>
          <w:bCs/>
          <w:sz w:val="22"/>
          <w:szCs w:val="22"/>
          <w:lang w:val="es-CO" w:eastAsia="es-CO"/>
        </w:rPr>
        <w:t xml:space="preserve"> </w:t>
      </w:r>
      <w:r w:rsidRPr="008B7A6A">
        <w:rPr>
          <w:rFonts w:ascii="Arial" w:hAnsi="Arial" w:cs="Arial"/>
          <w:bCs/>
          <w:sz w:val="22"/>
          <w:szCs w:val="22"/>
          <w:lang w:val="es-CO" w:eastAsia="es-CO"/>
        </w:rPr>
        <w:t xml:space="preserve">servicio en el </w:t>
      </w:r>
      <w:r w:rsidRPr="00660A27">
        <w:rPr>
          <w:rFonts w:ascii="Arial" w:hAnsi="Arial" w:cs="Arial"/>
          <w:bCs/>
          <w:sz w:val="22"/>
          <w:szCs w:val="22"/>
          <w:lang w:val="es-CO" w:eastAsia="es-CO"/>
        </w:rPr>
        <w:t>área</w:t>
      </w:r>
      <w:r w:rsidRPr="008B7A6A">
        <w:rPr>
          <w:rFonts w:ascii="Arial" w:hAnsi="Arial" w:cs="Arial"/>
          <w:bCs/>
          <w:sz w:val="22"/>
          <w:szCs w:val="22"/>
          <w:lang w:val="es-CO" w:eastAsia="es-CO"/>
        </w:rPr>
        <w:t xml:space="preserve"> rural independientemente del </w:t>
      </w:r>
      <w:r w:rsidRPr="00660A27">
        <w:rPr>
          <w:rFonts w:ascii="Arial" w:hAnsi="Arial" w:cs="Arial"/>
          <w:bCs/>
          <w:sz w:val="22"/>
          <w:szCs w:val="22"/>
          <w:lang w:val="es-CO" w:eastAsia="es-CO"/>
        </w:rPr>
        <w:t>número</w:t>
      </w:r>
      <w:r w:rsidRPr="008B7A6A">
        <w:rPr>
          <w:rFonts w:ascii="Arial" w:hAnsi="Arial" w:cs="Arial"/>
          <w:bCs/>
          <w:sz w:val="22"/>
          <w:szCs w:val="22"/>
          <w:lang w:val="es-CO" w:eastAsia="es-CO"/>
        </w:rPr>
        <w:t xml:space="preserve"> de suscriptores que atiendan</w:t>
      </w:r>
      <w:r w:rsidRPr="00660A27">
        <w:rPr>
          <w:rFonts w:ascii="Arial" w:hAnsi="Arial" w:cs="Arial"/>
          <w:bCs/>
          <w:sz w:val="22"/>
          <w:szCs w:val="22"/>
          <w:lang w:val="es-CO" w:eastAsia="es-CO"/>
        </w:rPr>
        <w:t>.</w:t>
      </w:r>
    </w:p>
    <w:p w14:paraId="56A29E3F" w14:textId="77777777" w:rsidR="0009456B" w:rsidRDefault="0009456B" w:rsidP="0009456B">
      <w:pPr>
        <w:suppressAutoHyphens w:val="0"/>
        <w:autoSpaceDE w:val="0"/>
        <w:autoSpaceDN w:val="0"/>
        <w:adjustRightInd w:val="0"/>
        <w:jc w:val="both"/>
        <w:rPr>
          <w:rFonts w:ascii="Arial" w:hAnsi="Arial" w:cs="Arial"/>
          <w:bCs/>
          <w:sz w:val="22"/>
          <w:szCs w:val="22"/>
          <w:lang w:val="es-CO" w:eastAsia="es-CO"/>
        </w:rPr>
      </w:pPr>
    </w:p>
    <w:p w14:paraId="379DBB71" w14:textId="77777777" w:rsidR="0009456B" w:rsidRPr="00E975AE" w:rsidRDefault="0009456B" w:rsidP="0009456B">
      <w:pPr>
        <w:jc w:val="both"/>
        <w:rPr>
          <w:lang w:val="es-CO" w:eastAsia="es-CO"/>
        </w:rPr>
      </w:pPr>
      <w:r w:rsidRPr="00816B71">
        <w:rPr>
          <w:rFonts w:ascii="Arial" w:hAnsi="Arial" w:cs="Arial"/>
          <w:color w:val="222222"/>
          <w:sz w:val="22"/>
          <w:szCs w:val="22"/>
          <w:lang w:val="es-CO" w:eastAsia="es-CO"/>
        </w:rPr>
        <w:lastRenderedPageBreak/>
        <w:t xml:space="preserve">Que la </w:t>
      </w:r>
      <w:proofErr w:type="spellStart"/>
      <w:r w:rsidRPr="00816B71">
        <w:rPr>
          <w:rFonts w:ascii="Arial" w:hAnsi="Arial" w:cs="Arial"/>
          <w:color w:val="222222"/>
          <w:sz w:val="22"/>
          <w:szCs w:val="22"/>
          <w:lang w:val="es-CO" w:eastAsia="es-CO"/>
        </w:rPr>
        <w:t>Superservicios</w:t>
      </w:r>
      <w:proofErr w:type="spellEnd"/>
      <w:r w:rsidRPr="00816B71">
        <w:rPr>
          <w:rFonts w:ascii="Arial" w:hAnsi="Arial" w:cs="Arial"/>
          <w:color w:val="222222"/>
          <w:sz w:val="22"/>
          <w:szCs w:val="22"/>
          <w:lang w:val="es-CO" w:eastAsia="es-CO"/>
        </w:rPr>
        <w:t xml:space="preserve"> present</w:t>
      </w:r>
      <w:r>
        <w:rPr>
          <w:rFonts w:ascii="Arial" w:hAnsi="Arial" w:cs="Arial"/>
          <w:color w:val="222222"/>
          <w:sz w:val="22"/>
          <w:szCs w:val="22"/>
          <w:lang w:val="es-CO" w:eastAsia="es-CO"/>
        </w:rPr>
        <w:t>ó</w:t>
      </w:r>
      <w:r w:rsidRPr="00816B71">
        <w:rPr>
          <w:rFonts w:ascii="Arial" w:hAnsi="Arial" w:cs="Arial"/>
          <w:color w:val="222222"/>
          <w:sz w:val="22"/>
          <w:szCs w:val="22"/>
          <w:lang w:val="es-CO" w:eastAsia="es-CO"/>
        </w:rPr>
        <w:t xml:space="preserve"> propuesta de gastos en el anteproyecto de presupuesto para la vigencia 202</w:t>
      </w:r>
      <w:r>
        <w:rPr>
          <w:rFonts w:ascii="Arial" w:hAnsi="Arial" w:cs="Arial"/>
          <w:color w:val="222222"/>
          <w:sz w:val="22"/>
          <w:szCs w:val="22"/>
          <w:lang w:val="es-CO" w:eastAsia="es-CO"/>
        </w:rPr>
        <w:t>3</w:t>
      </w:r>
      <w:r w:rsidRPr="00816B71">
        <w:rPr>
          <w:rFonts w:ascii="Arial" w:hAnsi="Arial" w:cs="Arial"/>
          <w:color w:val="222222"/>
          <w:sz w:val="22"/>
          <w:szCs w:val="22"/>
          <w:lang w:val="es-CO" w:eastAsia="es-CO"/>
        </w:rPr>
        <w:t xml:space="preserve">, la cual </w:t>
      </w:r>
      <w:r>
        <w:rPr>
          <w:rFonts w:ascii="Arial" w:hAnsi="Arial" w:cs="Arial"/>
          <w:color w:val="222222"/>
          <w:sz w:val="22"/>
          <w:szCs w:val="22"/>
          <w:lang w:val="es-CO" w:eastAsia="es-CO"/>
        </w:rPr>
        <w:t xml:space="preserve">se </w:t>
      </w:r>
      <w:r w:rsidRPr="00816B71">
        <w:rPr>
          <w:rFonts w:ascii="Arial" w:hAnsi="Arial" w:cs="Arial"/>
          <w:color w:val="222222"/>
          <w:sz w:val="22"/>
          <w:szCs w:val="22"/>
          <w:lang w:val="es-CO" w:eastAsia="es-CO"/>
        </w:rPr>
        <w:t>formuló atendiendo las necesidades de la entidad</w:t>
      </w:r>
      <w:r>
        <w:rPr>
          <w:rFonts w:ascii="Arial" w:hAnsi="Arial" w:cs="Arial"/>
          <w:color w:val="222222"/>
          <w:sz w:val="22"/>
          <w:szCs w:val="22"/>
          <w:lang w:val="es-CO" w:eastAsia="es-CO"/>
        </w:rPr>
        <w:t xml:space="preserve"> para dicha vigencia.</w:t>
      </w:r>
    </w:p>
    <w:p w14:paraId="392CAEC0" w14:textId="77777777" w:rsidR="0009456B" w:rsidRDefault="0009456B" w:rsidP="0009456B">
      <w:pPr>
        <w:pStyle w:val="Ttulo2"/>
        <w:spacing w:before="0" w:after="0"/>
        <w:jc w:val="both"/>
        <w:rPr>
          <w:rFonts w:ascii="Arial" w:hAnsi="Arial" w:cs="Arial"/>
          <w:color w:val="222222"/>
          <w:lang w:val="es-CO" w:eastAsia="es-CO"/>
        </w:rPr>
      </w:pPr>
    </w:p>
    <w:p w14:paraId="0238C748" w14:textId="77777777" w:rsidR="0009456B" w:rsidRPr="00385BF9" w:rsidRDefault="0009456B" w:rsidP="0009456B">
      <w:pPr>
        <w:suppressAutoHyphens w:val="0"/>
        <w:autoSpaceDE w:val="0"/>
        <w:autoSpaceDN w:val="0"/>
        <w:adjustRightInd w:val="0"/>
        <w:jc w:val="both"/>
        <w:rPr>
          <w:rFonts w:ascii="Arial" w:hAnsi="Arial" w:cs="Arial"/>
          <w:bCs/>
          <w:sz w:val="22"/>
          <w:szCs w:val="22"/>
          <w:lang w:val="es-MX"/>
        </w:rPr>
      </w:pPr>
      <w:r w:rsidRPr="00385BF9">
        <w:rPr>
          <w:rFonts w:ascii="Arial" w:hAnsi="Arial" w:cs="Arial"/>
          <w:bCs/>
          <w:sz w:val="22"/>
          <w:szCs w:val="22"/>
          <w:lang w:val="es-MX"/>
        </w:rPr>
        <w:t xml:space="preserve">Que la apropiación presupuestal de la </w:t>
      </w:r>
      <w:proofErr w:type="spellStart"/>
      <w:r w:rsidRPr="00385BF9">
        <w:rPr>
          <w:rFonts w:ascii="Arial" w:hAnsi="Arial" w:cs="Arial"/>
          <w:bCs/>
          <w:sz w:val="22"/>
          <w:szCs w:val="22"/>
          <w:lang w:val="es-MX"/>
        </w:rPr>
        <w:t>Superservicios</w:t>
      </w:r>
      <w:proofErr w:type="spellEnd"/>
      <w:r w:rsidRPr="00385BF9">
        <w:rPr>
          <w:rFonts w:ascii="Arial" w:hAnsi="Arial" w:cs="Arial"/>
          <w:bCs/>
          <w:sz w:val="22"/>
          <w:szCs w:val="22"/>
          <w:lang w:val="es-MX"/>
        </w:rPr>
        <w:t xml:space="preserve"> para la vigencia fiscal 2023, por “recursos propios de establecimientos públicos - Contribuciones Diversas”, de acuerdo a lo establecido en la Ley 2276 del 29 de noviembre de 2022</w:t>
      </w:r>
      <w:r w:rsidRPr="00385BF9">
        <w:rPr>
          <w:rStyle w:val="Refdenotaalpie"/>
          <w:rFonts w:ascii="Arial" w:eastAsia="MS Mincho" w:hAnsi="Arial" w:cs="Arial"/>
          <w:position w:val="6"/>
          <w:sz w:val="22"/>
          <w:szCs w:val="22"/>
          <w:lang w:val="es-CO"/>
        </w:rPr>
        <w:footnoteReference w:id="3"/>
      </w:r>
      <w:r w:rsidRPr="00385BF9">
        <w:rPr>
          <w:rFonts w:ascii="Arial" w:hAnsi="Arial" w:cs="Arial"/>
          <w:bCs/>
          <w:sz w:val="22"/>
          <w:szCs w:val="22"/>
          <w:lang w:val="es-MX"/>
        </w:rPr>
        <w:t>, y en el Decreto de Liquidación del Presupuesto General de la Nación N° 2590 del 23 de diciembre de 2022</w:t>
      </w:r>
      <w:r w:rsidRPr="00385BF9">
        <w:rPr>
          <w:rStyle w:val="Refdenotaalpie"/>
          <w:rFonts w:ascii="Arial" w:eastAsia="MS Mincho" w:hAnsi="Arial" w:cs="Arial"/>
          <w:position w:val="6"/>
          <w:sz w:val="22"/>
          <w:szCs w:val="22"/>
          <w:lang w:val="es-CO"/>
        </w:rPr>
        <w:footnoteReference w:id="4"/>
      </w:r>
      <w:r w:rsidRPr="00332AF9">
        <w:rPr>
          <w:rFonts w:ascii="Arial" w:hAnsi="Arial" w:cs="Arial"/>
          <w:bCs/>
          <w:sz w:val="22"/>
          <w:szCs w:val="22"/>
          <w:lang w:val="es-MX"/>
        </w:rPr>
        <w:t xml:space="preserve"> y</w:t>
      </w:r>
      <w:r w:rsidRPr="00385BF9">
        <w:rPr>
          <w:rFonts w:ascii="Arial" w:hAnsi="Arial" w:cs="Arial"/>
          <w:bCs/>
          <w:sz w:val="22"/>
          <w:szCs w:val="22"/>
          <w:lang w:val="es-MX"/>
        </w:rPr>
        <w:t xml:space="preserve"> en sesión plenaria </w:t>
      </w:r>
      <w:r w:rsidRPr="00332AF9">
        <w:rPr>
          <w:rFonts w:ascii="Arial" w:hAnsi="Arial" w:cs="Arial"/>
          <w:bCs/>
          <w:sz w:val="22"/>
          <w:szCs w:val="22"/>
          <w:lang w:val="es-MX"/>
        </w:rPr>
        <w:t>fue aprobado</w:t>
      </w:r>
      <w:r w:rsidRPr="00385BF9">
        <w:rPr>
          <w:rFonts w:ascii="Arial" w:hAnsi="Arial" w:cs="Arial"/>
          <w:bCs/>
          <w:sz w:val="22"/>
          <w:szCs w:val="22"/>
          <w:lang w:val="es-MX"/>
        </w:rPr>
        <w:t xml:space="preserve"> el proyecto de ley número 342 de 2023 (Cámara) y 278 de 2023 (Senado), “</w:t>
      </w:r>
      <w:r w:rsidRPr="00385BF9">
        <w:rPr>
          <w:rFonts w:ascii="Arial" w:hAnsi="Arial" w:cs="Arial"/>
          <w:bCs/>
          <w:i/>
          <w:sz w:val="22"/>
          <w:szCs w:val="22"/>
          <w:lang w:val="es-MX"/>
        </w:rPr>
        <w:t>Por la cual se adiciona y efectúan unas modificaciones al presupuesto general de la nación de la vigencia 2023</w:t>
      </w:r>
      <w:r w:rsidRPr="00385BF9">
        <w:rPr>
          <w:rFonts w:ascii="Arial" w:hAnsi="Arial" w:cs="Arial"/>
          <w:bCs/>
          <w:sz w:val="22"/>
          <w:szCs w:val="22"/>
          <w:lang w:val="es-MX"/>
        </w:rPr>
        <w:t xml:space="preserve">”. </w:t>
      </w:r>
    </w:p>
    <w:p w14:paraId="5741CC3A" w14:textId="77777777" w:rsidR="0009456B" w:rsidRPr="00332AF9" w:rsidRDefault="0009456B" w:rsidP="0009456B">
      <w:pPr>
        <w:pStyle w:val="Ttulo2"/>
        <w:spacing w:before="0" w:after="0"/>
        <w:jc w:val="both"/>
        <w:rPr>
          <w:rFonts w:ascii="Arial" w:eastAsia="Arial" w:hAnsi="Arial" w:cs="Arial"/>
          <w:b w:val="0"/>
          <w:bCs w:val="0"/>
          <w:i w:val="0"/>
          <w:iCs w:val="0"/>
          <w:sz w:val="22"/>
          <w:szCs w:val="22"/>
          <w:lang w:val="es-CO"/>
        </w:rPr>
      </w:pPr>
    </w:p>
    <w:p w14:paraId="1244BA52" w14:textId="77777777" w:rsidR="0009456B" w:rsidRPr="00385BF9" w:rsidRDefault="0009456B" w:rsidP="0009456B">
      <w:pPr>
        <w:jc w:val="both"/>
        <w:rPr>
          <w:rFonts w:ascii="Arial" w:hAnsi="Arial" w:cs="Arial"/>
          <w:b/>
          <w:bCs/>
          <w:i/>
          <w:iCs/>
          <w:sz w:val="22"/>
          <w:szCs w:val="22"/>
          <w:lang w:val="es-MX"/>
        </w:rPr>
      </w:pPr>
      <w:r w:rsidRPr="00385BF9">
        <w:rPr>
          <w:rFonts w:ascii="Arial" w:hAnsi="Arial" w:cs="Arial"/>
          <w:bCs/>
          <w:sz w:val="22"/>
          <w:szCs w:val="22"/>
          <w:lang w:val="es-MX"/>
        </w:rPr>
        <w:t xml:space="preserve">Que </w:t>
      </w:r>
      <w:r w:rsidRPr="00332AF9">
        <w:rPr>
          <w:rFonts w:ascii="Arial" w:hAnsi="Arial" w:cs="Arial"/>
          <w:bCs/>
          <w:sz w:val="22"/>
          <w:szCs w:val="22"/>
          <w:lang w:val="es-MX"/>
        </w:rPr>
        <w:t xml:space="preserve">en virtud de lo anterior el valor a </w:t>
      </w:r>
      <w:r w:rsidRPr="00332AF9">
        <w:rPr>
          <w:rFonts w:ascii="Arial" w:eastAsia="Arial" w:hAnsi="Arial" w:cs="Arial"/>
          <w:sz w:val="22"/>
          <w:szCs w:val="22"/>
        </w:rPr>
        <w:t xml:space="preserve">recaudar por contribución especial asciende a la suma de </w:t>
      </w:r>
      <w:r w:rsidRPr="00385BF9">
        <w:rPr>
          <w:rFonts w:ascii="Arial" w:eastAsia="Arial" w:hAnsi="Arial" w:cs="Arial"/>
          <w:sz w:val="22"/>
          <w:szCs w:val="22"/>
        </w:rPr>
        <w:t>DOSCIENTOS VEINTIOCHO MIL CUATROCIENTOS NOVENTA Y SEIS MILLONES CUATROCIENTOS CATORCE MIL CUATROCIENTOS QUINCE PESOS MCTE ($228.496.414.415,00)</w:t>
      </w:r>
      <w:r w:rsidRPr="00332AF9">
        <w:rPr>
          <w:rFonts w:ascii="Arial" w:eastAsia="Arial" w:hAnsi="Arial" w:cs="Arial"/>
          <w:sz w:val="22"/>
          <w:szCs w:val="22"/>
        </w:rPr>
        <w:t>.</w:t>
      </w:r>
    </w:p>
    <w:p w14:paraId="71AC9FD2" w14:textId="77777777" w:rsidR="0009456B" w:rsidRDefault="0009456B" w:rsidP="0009456B">
      <w:pPr>
        <w:pStyle w:val="Ttulo2"/>
        <w:spacing w:before="0" w:after="0"/>
        <w:jc w:val="both"/>
        <w:rPr>
          <w:rFonts w:ascii="Arial" w:eastAsia="Arial" w:hAnsi="Arial" w:cs="Arial"/>
          <w:b w:val="0"/>
          <w:bCs w:val="0"/>
          <w:i w:val="0"/>
          <w:iCs w:val="0"/>
          <w:sz w:val="22"/>
          <w:szCs w:val="22"/>
        </w:rPr>
      </w:pPr>
    </w:p>
    <w:p w14:paraId="067C38CC" w14:textId="77777777" w:rsidR="0009456B" w:rsidRDefault="0009456B" w:rsidP="0009456B">
      <w:pPr>
        <w:pStyle w:val="NormalWeb"/>
        <w:shd w:val="clear" w:color="auto" w:fill="FFFFFF"/>
        <w:spacing w:before="0" w:after="0"/>
        <w:jc w:val="both"/>
        <w:rPr>
          <w:rFonts w:ascii="Arial" w:hAnsi="Arial" w:cs="Arial"/>
          <w:color w:val="222222"/>
          <w:sz w:val="22"/>
          <w:szCs w:val="22"/>
        </w:rPr>
      </w:pPr>
      <w:r>
        <w:rPr>
          <w:rFonts w:ascii="Arial" w:hAnsi="Arial" w:cs="Arial"/>
          <w:color w:val="222222"/>
          <w:sz w:val="22"/>
          <w:szCs w:val="22"/>
          <w:lang w:val="es-ES"/>
        </w:rPr>
        <w:t>Que formarán parte de la base gravable de liquidación de la contribución especial</w:t>
      </w:r>
      <w:r w:rsidRPr="004F1159">
        <w:rPr>
          <w:rFonts w:ascii="Arial" w:hAnsi="Arial" w:cs="Arial"/>
          <w:color w:val="222222"/>
          <w:sz w:val="22"/>
          <w:szCs w:val="22"/>
        </w:rPr>
        <w:t xml:space="preserve"> </w:t>
      </w:r>
      <w:r>
        <w:rPr>
          <w:rFonts w:ascii="Arial" w:hAnsi="Arial" w:cs="Arial"/>
          <w:color w:val="222222"/>
          <w:sz w:val="22"/>
          <w:szCs w:val="22"/>
        </w:rPr>
        <w:t xml:space="preserve"> vigencia </w:t>
      </w:r>
      <w:r>
        <w:rPr>
          <w:rFonts w:ascii="Arial" w:hAnsi="Arial" w:cs="Arial"/>
          <w:color w:val="222222"/>
          <w:sz w:val="22"/>
          <w:szCs w:val="22"/>
          <w:lang w:val="es-ES"/>
        </w:rPr>
        <w:t>2023, la sumatoria de</w:t>
      </w:r>
      <w:r>
        <w:rPr>
          <w:rFonts w:ascii="Arial" w:hAnsi="Arial" w:cs="Arial"/>
          <w:color w:val="222222"/>
          <w:sz w:val="22"/>
          <w:szCs w:val="22"/>
        </w:rPr>
        <w:t> los valores CERTIFICADOS al Sistema Único de Información – SUI, por los prestadores en el </w:t>
      </w:r>
      <w:r>
        <w:rPr>
          <w:rFonts w:ascii="Arial" w:hAnsi="Arial" w:cs="Arial"/>
          <w:b/>
          <w:bCs/>
          <w:color w:val="222222"/>
          <w:sz w:val="22"/>
          <w:szCs w:val="22"/>
        </w:rPr>
        <w:t xml:space="preserve">Formato Complementario [900017] FC01-01 a FC01-07 </w:t>
      </w:r>
      <w:r w:rsidRPr="008B7A6A">
        <w:rPr>
          <w:rFonts w:ascii="Arial" w:hAnsi="Arial" w:cs="Arial"/>
          <w:b/>
          <w:bCs/>
          <w:i/>
          <w:color w:val="222222"/>
          <w:sz w:val="22"/>
          <w:szCs w:val="22"/>
        </w:rPr>
        <w:t>“Gastos de Servicios Públicos”</w:t>
      </w:r>
      <w:r>
        <w:rPr>
          <w:rFonts w:ascii="Arial" w:hAnsi="Arial" w:cs="Arial"/>
          <w:color w:val="222222"/>
          <w:sz w:val="22"/>
          <w:szCs w:val="22"/>
        </w:rPr>
        <w:t xml:space="preserve">, en la columna gastos administrativos de las taxonomías XBRL a 31 de diciembre de 2022, Concepto Total Gastos para </w:t>
      </w:r>
      <w:r w:rsidRPr="00385BF9">
        <w:rPr>
          <w:rFonts w:ascii="Arial" w:hAnsi="Arial" w:cs="Arial"/>
          <w:color w:val="222222"/>
          <w:sz w:val="22"/>
          <w:szCs w:val="22"/>
        </w:rPr>
        <w:t>cada servicio público objeto de inspección, vigilancia y control de la entidad, tomando como</w:t>
      </w:r>
      <w:r w:rsidRPr="00385BF9">
        <w:rPr>
          <w:rFonts w:ascii="Arial" w:hAnsi="Arial" w:cs="Arial"/>
          <w:sz w:val="22"/>
          <w:szCs w:val="22"/>
        </w:rPr>
        <w:t xml:space="preserve"> corte el </w:t>
      </w:r>
      <w:r w:rsidRPr="00385BF9">
        <w:rPr>
          <w:rFonts w:ascii="Arial" w:hAnsi="Arial" w:cs="Arial"/>
          <w:color w:val="000000" w:themeColor="text1"/>
          <w:sz w:val="22"/>
          <w:szCs w:val="22"/>
        </w:rPr>
        <w:t xml:space="preserve"> 28 de junio de 2023</w:t>
      </w:r>
      <w:r w:rsidRPr="00385BF9">
        <w:rPr>
          <w:rFonts w:ascii="Arial" w:hAnsi="Arial" w:cs="Arial"/>
          <w:sz w:val="22"/>
          <w:szCs w:val="22"/>
        </w:rPr>
        <w:t>.</w:t>
      </w:r>
    </w:p>
    <w:p w14:paraId="669BA72D" w14:textId="77777777" w:rsidR="0009456B" w:rsidRDefault="0009456B" w:rsidP="0009456B">
      <w:pPr>
        <w:pStyle w:val="NormalWeb"/>
        <w:shd w:val="clear" w:color="auto" w:fill="FFFFFF"/>
        <w:spacing w:before="0" w:after="0"/>
        <w:jc w:val="both"/>
        <w:rPr>
          <w:rFonts w:ascii="Arial" w:hAnsi="Arial" w:cs="Arial"/>
          <w:color w:val="222222"/>
          <w:sz w:val="22"/>
          <w:szCs w:val="22"/>
        </w:rPr>
      </w:pPr>
    </w:p>
    <w:p w14:paraId="7C69449B" w14:textId="77777777" w:rsidR="0009456B" w:rsidRDefault="0009456B" w:rsidP="0009456B">
      <w:pPr>
        <w:pStyle w:val="NormalWeb"/>
        <w:shd w:val="clear" w:color="auto" w:fill="FFFFFF"/>
        <w:spacing w:before="0" w:after="0"/>
        <w:jc w:val="both"/>
        <w:rPr>
          <w:rFonts w:ascii="Arial" w:hAnsi="Arial" w:cs="Arial"/>
          <w:color w:val="222222"/>
          <w:sz w:val="22"/>
          <w:szCs w:val="22"/>
        </w:rPr>
      </w:pPr>
      <w:r>
        <w:rPr>
          <w:rFonts w:ascii="Arial" w:hAnsi="Arial" w:cs="Arial"/>
          <w:color w:val="222222"/>
          <w:sz w:val="22"/>
          <w:szCs w:val="22"/>
        </w:rPr>
        <w:t>Que no formarán parte de la base gravable de la contribución especial 2023 los siguientes conceptos incluidos en el </w:t>
      </w:r>
      <w:r w:rsidRPr="004E6542">
        <w:rPr>
          <w:rFonts w:ascii="Arial" w:hAnsi="Arial" w:cs="Arial"/>
          <w:bCs/>
          <w:color w:val="222222"/>
          <w:sz w:val="22"/>
          <w:szCs w:val="22"/>
        </w:rPr>
        <w:t xml:space="preserve">Formato Complementario [900017] FC01-01 a FC01-07 </w:t>
      </w:r>
      <w:r w:rsidRPr="008B7A6A">
        <w:rPr>
          <w:rFonts w:ascii="Arial" w:hAnsi="Arial" w:cs="Arial"/>
          <w:bCs/>
          <w:i/>
          <w:color w:val="222222"/>
          <w:sz w:val="22"/>
          <w:szCs w:val="22"/>
        </w:rPr>
        <w:t>“Gastos de Servicios Públicos”</w:t>
      </w:r>
      <w:r>
        <w:rPr>
          <w:rFonts w:ascii="Arial" w:hAnsi="Arial" w:cs="Arial"/>
          <w:color w:val="222222"/>
          <w:sz w:val="22"/>
          <w:szCs w:val="22"/>
        </w:rPr>
        <w:t>:</w:t>
      </w:r>
    </w:p>
    <w:p w14:paraId="6D79F7A6" w14:textId="77777777" w:rsidR="0009456B" w:rsidRDefault="0009456B" w:rsidP="0009456B">
      <w:pPr>
        <w:suppressAutoHyphens w:val="0"/>
        <w:autoSpaceDE w:val="0"/>
        <w:autoSpaceDN w:val="0"/>
        <w:adjustRightInd w:val="0"/>
        <w:jc w:val="both"/>
        <w:rPr>
          <w:rFonts w:ascii="Arial" w:hAnsi="Arial" w:cs="Arial"/>
          <w:bCs/>
          <w:sz w:val="22"/>
          <w:szCs w:val="22"/>
          <w:lang w:val="es-CO" w:eastAsia="es-CO"/>
        </w:rPr>
      </w:pPr>
    </w:p>
    <w:p w14:paraId="7B1E998E" w14:textId="77777777" w:rsidR="0009456B" w:rsidRDefault="0009456B" w:rsidP="0009456B">
      <w:pPr>
        <w:suppressAutoHyphens w:val="0"/>
        <w:autoSpaceDE w:val="0"/>
        <w:autoSpaceDN w:val="0"/>
        <w:adjustRightInd w:val="0"/>
        <w:jc w:val="both"/>
        <w:rPr>
          <w:rFonts w:ascii="Arial" w:hAnsi="Arial" w:cs="Arial"/>
          <w:bCs/>
          <w:sz w:val="22"/>
          <w:szCs w:val="22"/>
          <w:lang w:val="es-CO" w:eastAsia="es-CO"/>
        </w:rPr>
      </w:pPr>
    </w:p>
    <w:p w14:paraId="5FF5DF56" w14:textId="77777777" w:rsidR="0009456B" w:rsidRDefault="0009456B" w:rsidP="0009456B">
      <w:pPr>
        <w:suppressAutoHyphens w:val="0"/>
        <w:autoSpaceDE w:val="0"/>
        <w:autoSpaceDN w:val="0"/>
        <w:adjustRightInd w:val="0"/>
        <w:jc w:val="center"/>
        <w:rPr>
          <w:rFonts w:ascii="Arial" w:hAnsi="Arial" w:cs="Arial"/>
          <w:bCs/>
          <w:sz w:val="22"/>
          <w:szCs w:val="22"/>
          <w:lang w:val="es-CO" w:eastAsia="es-CO"/>
        </w:rPr>
      </w:pPr>
      <w:r w:rsidRPr="004C3320">
        <w:rPr>
          <w:noProof/>
          <w:lang w:val="es-CO" w:eastAsia="es-CO"/>
        </w:rPr>
        <w:drawing>
          <wp:inline distT="0" distB="0" distL="0" distR="0" wp14:anchorId="34DE0993" wp14:editId="45221A8D">
            <wp:extent cx="3999880" cy="2668138"/>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3968"/>
                    <a:stretch/>
                  </pic:blipFill>
                  <pic:spPr bwMode="auto">
                    <a:xfrm>
                      <a:off x="0" y="0"/>
                      <a:ext cx="4014748" cy="2678056"/>
                    </a:xfrm>
                    <a:prstGeom prst="rect">
                      <a:avLst/>
                    </a:prstGeom>
                    <a:noFill/>
                    <a:ln>
                      <a:noFill/>
                    </a:ln>
                    <a:extLst>
                      <a:ext uri="{53640926-AAD7-44D8-BBD7-CCE9431645EC}">
                        <a14:shadowObscured xmlns:a14="http://schemas.microsoft.com/office/drawing/2010/main"/>
                      </a:ext>
                    </a:extLst>
                  </pic:spPr>
                </pic:pic>
              </a:graphicData>
            </a:graphic>
          </wp:inline>
        </w:drawing>
      </w:r>
    </w:p>
    <w:p w14:paraId="7685BEBB" w14:textId="77777777" w:rsidR="0009456B" w:rsidRDefault="0009456B" w:rsidP="0009456B">
      <w:pPr>
        <w:suppressAutoHyphens w:val="0"/>
        <w:autoSpaceDE w:val="0"/>
        <w:autoSpaceDN w:val="0"/>
        <w:adjustRightInd w:val="0"/>
        <w:jc w:val="both"/>
        <w:rPr>
          <w:rFonts w:ascii="Arial" w:hAnsi="Arial" w:cs="Arial"/>
          <w:bCs/>
          <w:sz w:val="22"/>
          <w:szCs w:val="22"/>
          <w:lang w:val="es-CO" w:eastAsia="es-CO"/>
        </w:rPr>
      </w:pPr>
    </w:p>
    <w:p w14:paraId="03F2F9A2" w14:textId="77777777" w:rsidR="0009456B" w:rsidRDefault="0009456B" w:rsidP="0009456B">
      <w:pPr>
        <w:suppressAutoHyphens w:val="0"/>
        <w:autoSpaceDE w:val="0"/>
        <w:autoSpaceDN w:val="0"/>
        <w:adjustRightInd w:val="0"/>
        <w:jc w:val="both"/>
        <w:rPr>
          <w:rFonts w:ascii="Arial" w:hAnsi="Arial" w:cs="Arial"/>
          <w:bCs/>
          <w:sz w:val="22"/>
          <w:szCs w:val="22"/>
          <w:lang w:val="es-CO" w:eastAsia="es-CO"/>
        </w:rPr>
      </w:pPr>
    </w:p>
    <w:p w14:paraId="1B5F6C55" w14:textId="77777777" w:rsidR="0009456B" w:rsidRDefault="0009456B" w:rsidP="0009456B">
      <w:pPr>
        <w:suppressAutoHyphens w:val="0"/>
        <w:autoSpaceDE w:val="0"/>
        <w:autoSpaceDN w:val="0"/>
        <w:adjustRightInd w:val="0"/>
        <w:jc w:val="both"/>
        <w:rPr>
          <w:rFonts w:ascii="Arial" w:hAnsi="Arial" w:cs="Arial"/>
          <w:bCs/>
          <w:sz w:val="22"/>
          <w:szCs w:val="22"/>
          <w:lang w:val="es-CO" w:eastAsia="es-CO"/>
        </w:rPr>
      </w:pPr>
    </w:p>
    <w:p w14:paraId="36CBC05D" w14:textId="77777777" w:rsidR="0009456B" w:rsidRDefault="0009456B" w:rsidP="0009456B">
      <w:pPr>
        <w:suppressAutoHyphens w:val="0"/>
        <w:autoSpaceDE w:val="0"/>
        <w:autoSpaceDN w:val="0"/>
        <w:adjustRightInd w:val="0"/>
        <w:jc w:val="both"/>
        <w:rPr>
          <w:rFonts w:ascii="Arial" w:hAnsi="Arial" w:cs="Arial"/>
          <w:bCs/>
          <w:sz w:val="22"/>
          <w:szCs w:val="22"/>
          <w:lang w:val="es-CO" w:eastAsia="es-CO"/>
        </w:rPr>
      </w:pPr>
    </w:p>
    <w:p w14:paraId="419F6E33" w14:textId="77777777" w:rsidR="0009456B" w:rsidRDefault="0009456B" w:rsidP="0009456B">
      <w:pPr>
        <w:pStyle w:val="Textoindependiente"/>
        <w:spacing w:after="0"/>
        <w:ind w:right="49"/>
        <w:jc w:val="both"/>
        <w:rPr>
          <w:rFonts w:ascii="Arial" w:hAnsi="Arial" w:cs="Arial"/>
          <w:sz w:val="22"/>
          <w:szCs w:val="22"/>
        </w:rPr>
      </w:pPr>
      <w:r>
        <w:rPr>
          <w:rFonts w:ascii="Arial" w:hAnsi="Arial" w:cs="Arial"/>
          <w:sz w:val="22"/>
          <w:szCs w:val="22"/>
        </w:rPr>
        <w:t xml:space="preserve">Que la </w:t>
      </w:r>
      <w:proofErr w:type="spellStart"/>
      <w:r>
        <w:rPr>
          <w:rFonts w:ascii="Arial" w:hAnsi="Arial" w:cs="Arial"/>
          <w:sz w:val="22"/>
          <w:szCs w:val="22"/>
        </w:rPr>
        <w:t>Superservicios</w:t>
      </w:r>
      <w:proofErr w:type="spellEnd"/>
      <w:r>
        <w:rPr>
          <w:rFonts w:ascii="Arial" w:hAnsi="Arial" w:cs="Arial"/>
          <w:sz w:val="22"/>
          <w:szCs w:val="22"/>
        </w:rPr>
        <w:t xml:space="preserve"> realizó los análisis necesarios para establecer el monto de la tarifa y la base gravable de la contribución especial, correspondiente a la vigencia 2023, tomando como base la información financiera certificada por los prestadores, de la siguiente forma:</w:t>
      </w:r>
    </w:p>
    <w:p w14:paraId="1C538022" w14:textId="77777777" w:rsidR="0009456B" w:rsidRDefault="0009456B" w:rsidP="0009456B">
      <w:pPr>
        <w:pStyle w:val="Textoindependiente"/>
        <w:spacing w:after="0"/>
        <w:ind w:right="49"/>
        <w:jc w:val="both"/>
        <w:rPr>
          <w:rFonts w:ascii="Arial" w:hAnsi="Arial" w:cs="Arial"/>
          <w:sz w:val="22"/>
          <w:szCs w:val="22"/>
        </w:rPr>
      </w:pPr>
    </w:p>
    <w:p w14:paraId="4A675784" w14:textId="77777777" w:rsidR="0009456B" w:rsidRDefault="0009456B" w:rsidP="0009456B">
      <w:pPr>
        <w:pStyle w:val="Textoindependiente"/>
        <w:spacing w:after="0"/>
        <w:ind w:right="49"/>
        <w:jc w:val="both"/>
        <w:rPr>
          <w:rFonts w:ascii="Arial" w:hAnsi="Arial" w:cs="Arial"/>
          <w:sz w:val="22"/>
          <w:szCs w:val="22"/>
        </w:rPr>
      </w:pPr>
    </w:p>
    <w:p w14:paraId="79954182" w14:textId="77777777" w:rsidR="0009456B" w:rsidRPr="00385BF9" w:rsidRDefault="0009456B" w:rsidP="0009456B">
      <w:pPr>
        <w:numPr>
          <w:ilvl w:val="0"/>
          <w:numId w:val="2"/>
        </w:numPr>
        <w:suppressAutoHyphens w:val="0"/>
        <w:autoSpaceDE w:val="0"/>
        <w:jc w:val="both"/>
        <w:rPr>
          <w:rFonts w:ascii="Arial" w:hAnsi="Arial" w:cs="Arial"/>
          <w:color w:val="FF0000"/>
          <w:sz w:val="22"/>
          <w:szCs w:val="22"/>
          <w:lang w:eastAsia="es-CO"/>
        </w:rPr>
      </w:pPr>
      <w:r w:rsidRPr="006B2501">
        <w:rPr>
          <w:rFonts w:ascii="Arial" w:hAnsi="Arial" w:cs="Arial"/>
          <w:color w:val="000000"/>
          <w:sz w:val="22"/>
          <w:szCs w:val="22"/>
          <w:u w:val="single"/>
          <w:lang w:val="es-CO" w:eastAsia="en-US"/>
        </w:rPr>
        <w:t xml:space="preserve">BASE DE </w:t>
      </w:r>
      <w:r w:rsidRPr="00385BF9">
        <w:rPr>
          <w:rFonts w:ascii="Arial" w:hAnsi="Arial" w:cs="Arial"/>
          <w:color w:val="000000"/>
          <w:sz w:val="22"/>
          <w:szCs w:val="22"/>
          <w:u w:val="single"/>
          <w:lang w:val="es-CO" w:eastAsia="en-US"/>
        </w:rPr>
        <w:t>LIQUIDACIÓN GASTOS DE FUNCIONAMIENTO</w:t>
      </w:r>
      <w:r w:rsidRPr="00385BF9">
        <w:rPr>
          <w:rFonts w:ascii="Arial" w:hAnsi="Arial" w:cs="Arial"/>
          <w:color w:val="000000"/>
          <w:sz w:val="22"/>
          <w:szCs w:val="22"/>
          <w:lang w:val="es-CO" w:eastAsia="en-US"/>
        </w:rPr>
        <w:t>:</w:t>
      </w:r>
      <w:r w:rsidRPr="00385BF9">
        <w:rPr>
          <w:rFonts w:ascii="Arial" w:hAnsi="Arial" w:cs="Arial"/>
          <w:sz w:val="22"/>
          <w:szCs w:val="22"/>
          <w:lang w:eastAsia="es-CO"/>
        </w:rPr>
        <w:t xml:space="preserve"> De la información financiera anual certificada con corte a 31 de diciembre 2022, se extraen los Gastos de Funcionamiento: Gastos Administrativos (menos las exclusiones antes señaladas), los cuales arrojaron la suma de $4.066.191.825.701. A dicha base se le aplica la tarifa máxima establecida en el artículo 85 de la Ley 142 de 1994, correspondiente al uno por ciento (1%), lo cual dio como resultado la suma de $40.661.918.257.</w:t>
      </w:r>
    </w:p>
    <w:p w14:paraId="6DFF2145" w14:textId="77777777" w:rsidR="0009456B" w:rsidRPr="00385BF9" w:rsidRDefault="0009456B" w:rsidP="0009456B">
      <w:pPr>
        <w:pStyle w:val="Textoindependiente"/>
        <w:spacing w:after="0"/>
        <w:ind w:right="49"/>
        <w:jc w:val="both"/>
        <w:rPr>
          <w:rFonts w:ascii="Arial" w:hAnsi="Arial" w:cs="Arial"/>
          <w:sz w:val="22"/>
          <w:szCs w:val="22"/>
        </w:rPr>
      </w:pPr>
    </w:p>
    <w:p w14:paraId="6FAC3672" w14:textId="77777777" w:rsidR="0009456B" w:rsidRPr="00385BF9" w:rsidRDefault="0009456B" w:rsidP="0009456B">
      <w:pPr>
        <w:pStyle w:val="Textoindependiente"/>
        <w:spacing w:after="0"/>
        <w:ind w:right="49"/>
        <w:jc w:val="both"/>
        <w:rPr>
          <w:rFonts w:ascii="Arial" w:hAnsi="Arial" w:cs="Arial"/>
          <w:sz w:val="22"/>
          <w:szCs w:val="22"/>
        </w:rPr>
      </w:pPr>
      <w:r w:rsidRPr="00385BF9">
        <w:rPr>
          <w:rFonts w:ascii="Arial" w:hAnsi="Arial" w:cs="Arial"/>
          <w:sz w:val="22"/>
          <w:szCs w:val="22"/>
        </w:rPr>
        <w:t>Que tomando como base lo expuesto, el faltante presupuestal fue establecido por la entidad de la siguiente forma:</w:t>
      </w:r>
    </w:p>
    <w:p w14:paraId="3CB1A049" w14:textId="77777777" w:rsidR="0009456B" w:rsidRPr="00385BF9" w:rsidRDefault="0009456B" w:rsidP="0009456B">
      <w:pPr>
        <w:suppressAutoHyphens w:val="0"/>
        <w:autoSpaceDE w:val="0"/>
        <w:jc w:val="both"/>
        <w:rPr>
          <w:rFonts w:ascii="Arial" w:hAnsi="Arial" w:cs="Arial"/>
          <w:sz w:val="22"/>
          <w:szCs w:val="22"/>
          <w:lang w:eastAsia="es-CO"/>
        </w:rPr>
      </w:pPr>
    </w:p>
    <w:p w14:paraId="055EE784" w14:textId="77777777" w:rsidR="0009456B" w:rsidRPr="004A66B9" w:rsidRDefault="0009456B" w:rsidP="0009456B">
      <w:pPr>
        <w:numPr>
          <w:ilvl w:val="0"/>
          <w:numId w:val="2"/>
        </w:numPr>
        <w:suppressAutoHyphens w:val="0"/>
        <w:autoSpaceDE w:val="0"/>
        <w:jc w:val="both"/>
        <w:rPr>
          <w:rFonts w:ascii="Arial" w:hAnsi="Arial" w:cs="Arial"/>
          <w:sz w:val="22"/>
          <w:szCs w:val="22"/>
          <w:lang w:eastAsia="es-CO"/>
        </w:rPr>
      </w:pPr>
      <w:r w:rsidRPr="00385BF9">
        <w:rPr>
          <w:rFonts w:ascii="Arial" w:hAnsi="Arial" w:cs="Arial"/>
          <w:color w:val="000000"/>
          <w:sz w:val="22"/>
          <w:szCs w:val="22"/>
          <w:u w:val="single"/>
          <w:lang w:val="es-CO" w:eastAsia="en-US"/>
        </w:rPr>
        <w:t>FALTANTE PRESUPUESTAL 2023</w:t>
      </w:r>
      <w:r w:rsidRPr="00385BF9">
        <w:rPr>
          <w:rFonts w:ascii="Arial" w:hAnsi="Arial" w:cs="Arial"/>
          <w:color w:val="000000"/>
          <w:sz w:val="22"/>
          <w:szCs w:val="22"/>
          <w:lang w:val="es-CO" w:eastAsia="en-US"/>
        </w:rPr>
        <w:t xml:space="preserve">: </w:t>
      </w:r>
      <w:r w:rsidRPr="00385BF9">
        <w:rPr>
          <w:rFonts w:ascii="Arial" w:hAnsi="Arial" w:cs="Arial"/>
          <w:sz w:val="22"/>
          <w:szCs w:val="22"/>
          <w:lang w:eastAsia="es-CO"/>
        </w:rPr>
        <w:t xml:space="preserve">Se procedió a calcular la diferencia entre el presupuesto aprobado para la vigencia 2023, por concepto de contribución especial, esto es, </w:t>
      </w:r>
      <w:r w:rsidRPr="00385BF9">
        <w:rPr>
          <w:rFonts w:ascii="Arial" w:eastAsia="Arial" w:hAnsi="Arial" w:cs="Arial"/>
          <w:sz w:val="22"/>
          <w:szCs w:val="22"/>
        </w:rPr>
        <w:t>DOSCIENTOS VEINTIOCHO MIL CUATROCIENTOS NOVENTA Y SEIS MILLONES CUATROCIENTOS CATORCE MIL CUATROCIENTOS QUINCE PESOS M/CTE.</w:t>
      </w:r>
      <w:r w:rsidRPr="00385BF9" w:rsidDel="004E6542">
        <w:rPr>
          <w:rFonts w:ascii="Arial" w:eastAsia="Arial" w:hAnsi="Arial" w:cs="Arial"/>
          <w:sz w:val="22"/>
          <w:szCs w:val="22"/>
        </w:rPr>
        <w:t xml:space="preserve"> </w:t>
      </w:r>
      <w:r w:rsidRPr="00385BF9">
        <w:rPr>
          <w:rFonts w:ascii="Arial" w:eastAsia="Arial" w:hAnsi="Arial" w:cs="Arial"/>
          <w:sz w:val="22"/>
          <w:szCs w:val="22"/>
        </w:rPr>
        <w:t>($</w:t>
      </w:r>
      <w:r w:rsidRPr="00385BF9">
        <w:rPr>
          <w:rFonts w:ascii="Arial" w:eastAsia="Arial" w:hAnsi="Arial" w:cs="Arial"/>
          <w:bCs/>
          <w:iCs/>
          <w:sz w:val="22"/>
          <w:szCs w:val="22"/>
        </w:rPr>
        <w:t>228.496.414.415</w:t>
      </w:r>
      <w:r w:rsidRPr="00385BF9">
        <w:rPr>
          <w:rFonts w:ascii="Arial" w:eastAsia="Arial" w:hAnsi="Arial" w:cs="Arial"/>
          <w:sz w:val="22"/>
          <w:szCs w:val="22"/>
        </w:rPr>
        <w:t>,00)</w:t>
      </w:r>
      <w:r w:rsidRPr="00385BF9">
        <w:rPr>
          <w:rFonts w:ascii="Arial" w:eastAsia="Arial" w:hAnsi="Arial" w:cs="Arial"/>
          <w:b/>
          <w:bCs/>
          <w:iCs/>
          <w:sz w:val="22"/>
          <w:szCs w:val="22"/>
        </w:rPr>
        <w:t xml:space="preserve"> </w:t>
      </w:r>
      <w:r w:rsidRPr="00385BF9">
        <w:rPr>
          <w:rFonts w:ascii="Arial" w:hAnsi="Arial" w:cs="Arial"/>
          <w:sz w:val="22"/>
          <w:szCs w:val="22"/>
          <w:lang w:eastAsia="es-CO"/>
        </w:rPr>
        <w:t>y el valor obtenido al aplicar la tarifa máxima a la base gravable Gastos de Funcionamiento: Gastos Administrativos, menos exclusiones, por valor de</w:t>
      </w:r>
      <w:r w:rsidRPr="00385BF9">
        <w:rPr>
          <w:rFonts w:ascii="Arial" w:hAnsi="Arial" w:cs="Arial"/>
          <w:color w:val="FF0000"/>
          <w:sz w:val="22"/>
          <w:szCs w:val="22"/>
          <w:lang w:eastAsia="es-CO"/>
        </w:rPr>
        <w:t xml:space="preserve"> </w:t>
      </w:r>
      <w:r w:rsidRPr="00385BF9">
        <w:rPr>
          <w:rFonts w:ascii="Arial" w:hAnsi="Arial" w:cs="Arial"/>
          <w:sz w:val="22"/>
          <w:szCs w:val="22"/>
          <w:lang w:eastAsia="es-CO"/>
        </w:rPr>
        <w:t>$40.661.918.257, lo cual dio como resultado la suma de</w:t>
      </w:r>
      <w:r w:rsidRPr="00385BF9">
        <w:rPr>
          <w:rFonts w:ascii="Arial" w:hAnsi="Arial" w:cs="Arial"/>
          <w:color w:val="FF0000"/>
          <w:sz w:val="22"/>
          <w:szCs w:val="22"/>
          <w:lang w:eastAsia="es-CO"/>
        </w:rPr>
        <w:t xml:space="preserve"> </w:t>
      </w:r>
      <w:r w:rsidRPr="00385BF9">
        <w:rPr>
          <w:rFonts w:ascii="Arial" w:hAnsi="Arial" w:cs="Arial"/>
          <w:sz w:val="22"/>
          <w:szCs w:val="22"/>
          <w:lang w:eastAsia="es-CO"/>
        </w:rPr>
        <w:t xml:space="preserve">$187.834.496.158. Esto significa que, al ser mayor el valor del presupuesto aprobado que el valor obtenido al aplicar la tarifa máxima a la base gravable (Gastos de Funcionamiento: Gastos Administrativos, menos exclusiones), es dable concluir que existe un faltante presupuestal que debe ser cubierto, con el propósito de que la </w:t>
      </w:r>
      <w:proofErr w:type="spellStart"/>
      <w:r w:rsidRPr="00385BF9">
        <w:rPr>
          <w:rFonts w:ascii="Arial" w:hAnsi="Arial" w:cs="Arial"/>
          <w:sz w:val="22"/>
          <w:szCs w:val="22"/>
          <w:lang w:eastAsia="es-CO"/>
        </w:rPr>
        <w:t>Superservicios</w:t>
      </w:r>
      <w:proofErr w:type="spellEnd"/>
      <w:r w:rsidRPr="00385BF9">
        <w:rPr>
          <w:rFonts w:ascii="Arial" w:hAnsi="Arial" w:cs="Arial"/>
          <w:sz w:val="22"/>
          <w:szCs w:val="22"/>
          <w:lang w:eastAsia="es-CO"/>
        </w:rPr>
        <w:t xml:space="preserve"> pueda cumplir con las funciones</w:t>
      </w:r>
      <w:r>
        <w:rPr>
          <w:rFonts w:ascii="Arial" w:hAnsi="Arial" w:cs="Arial"/>
          <w:sz w:val="22"/>
          <w:szCs w:val="22"/>
          <w:lang w:eastAsia="es-CO"/>
        </w:rPr>
        <w:t xml:space="preserve"> presidenciales delegadas</w:t>
      </w:r>
      <w:r w:rsidRPr="004A66B9">
        <w:rPr>
          <w:rFonts w:ascii="Arial" w:hAnsi="Arial" w:cs="Arial"/>
          <w:sz w:val="22"/>
          <w:szCs w:val="22"/>
          <w:lang w:eastAsia="es-CO"/>
        </w:rPr>
        <w:t>.</w:t>
      </w:r>
    </w:p>
    <w:p w14:paraId="24E46203" w14:textId="77777777" w:rsidR="0009456B" w:rsidRPr="004A66B9" w:rsidRDefault="0009456B" w:rsidP="0009456B">
      <w:pPr>
        <w:suppressAutoHyphens w:val="0"/>
        <w:autoSpaceDE w:val="0"/>
        <w:jc w:val="both"/>
        <w:rPr>
          <w:rFonts w:ascii="Arial" w:hAnsi="Arial" w:cs="Arial"/>
          <w:sz w:val="22"/>
          <w:szCs w:val="22"/>
          <w:lang w:eastAsia="es-CO"/>
        </w:rPr>
      </w:pPr>
    </w:p>
    <w:p w14:paraId="6890C343" w14:textId="77777777" w:rsidR="0009456B" w:rsidRDefault="0009456B" w:rsidP="0009456B">
      <w:pPr>
        <w:suppressAutoHyphens w:val="0"/>
        <w:autoSpaceDE w:val="0"/>
        <w:jc w:val="both"/>
        <w:rPr>
          <w:rFonts w:ascii="Arial" w:hAnsi="Arial" w:cs="Arial"/>
          <w:sz w:val="22"/>
          <w:szCs w:val="22"/>
          <w:lang w:eastAsia="es-CO"/>
        </w:rPr>
      </w:pPr>
      <w:r>
        <w:rPr>
          <w:rFonts w:ascii="Arial" w:hAnsi="Arial" w:cs="Arial"/>
          <w:sz w:val="22"/>
          <w:szCs w:val="22"/>
          <w:lang w:eastAsia="es-CO"/>
        </w:rPr>
        <w:t>Que conforme con lo anterior</w:t>
      </w:r>
      <w:r w:rsidRPr="004A66B9">
        <w:rPr>
          <w:rFonts w:ascii="Arial" w:hAnsi="Arial" w:cs="Arial"/>
          <w:sz w:val="22"/>
          <w:szCs w:val="22"/>
          <w:lang w:eastAsia="es-CO"/>
        </w:rPr>
        <w:t xml:space="preserve">, y de acuerdo con lo </w:t>
      </w:r>
      <w:r>
        <w:rPr>
          <w:rFonts w:ascii="Arial" w:hAnsi="Arial" w:cs="Arial"/>
          <w:sz w:val="22"/>
          <w:szCs w:val="22"/>
          <w:lang w:eastAsia="es-CO"/>
        </w:rPr>
        <w:t>indicado</w:t>
      </w:r>
      <w:r w:rsidRPr="004A66B9">
        <w:rPr>
          <w:rFonts w:ascii="Arial" w:hAnsi="Arial" w:cs="Arial"/>
          <w:sz w:val="22"/>
          <w:szCs w:val="22"/>
          <w:lang w:eastAsia="es-CO"/>
        </w:rPr>
        <w:t xml:space="preserve"> en el parágrafo 2</w:t>
      </w:r>
      <w:r>
        <w:rPr>
          <w:rFonts w:ascii="Arial" w:hAnsi="Arial" w:cs="Arial"/>
          <w:sz w:val="22"/>
          <w:szCs w:val="22"/>
          <w:lang w:eastAsia="es-CO"/>
        </w:rPr>
        <w:t>°</w:t>
      </w:r>
      <w:r w:rsidRPr="004A66B9">
        <w:rPr>
          <w:rFonts w:ascii="Arial" w:hAnsi="Arial" w:cs="Arial"/>
          <w:sz w:val="22"/>
          <w:szCs w:val="22"/>
          <w:lang w:eastAsia="es-CO"/>
        </w:rPr>
        <w:t xml:space="preserve"> del artículo 85 de la Ley 142 de 1994, la </w:t>
      </w:r>
      <w:proofErr w:type="spellStart"/>
      <w:r w:rsidRPr="004A66B9">
        <w:rPr>
          <w:rFonts w:ascii="Arial" w:hAnsi="Arial" w:cs="Arial"/>
          <w:sz w:val="22"/>
          <w:szCs w:val="22"/>
          <w:lang w:eastAsia="es-CO"/>
        </w:rPr>
        <w:t>Superservicios</w:t>
      </w:r>
      <w:proofErr w:type="spellEnd"/>
      <w:r w:rsidRPr="004A66B9">
        <w:rPr>
          <w:rFonts w:ascii="Arial" w:hAnsi="Arial" w:cs="Arial"/>
          <w:sz w:val="22"/>
          <w:szCs w:val="22"/>
          <w:lang w:eastAsia="es-CO"/>
        </w:rPr>
        <w:t xml:space="preserve"> </w:t>
      </w:r>
      <w:r>
        <w:rPr>
          <w:rFonts w:ascii="Arial" w:hAnsi="Arial" w:cs="Arial"/>
          <w:sz w:val="22"/>
          <w:szCs w:val="22"/>
          <w:lang w:eastAsia="es-CO"/>
        </w:rPr>
        <w:t xml:space="preserve">se encuentra </w:t>
      </w:r>
      <w:r w:rsidRPr="004A66B9">
        <w:rPr>
          <w:rFonts w:ascii="Arial" w:hAnsi="Arial" w:cs="Arial"/>
          <w:sz w:val="22"/>
          <w:szCs w:val="22"/>
          <w:lang w:eastAsia="es-CO"/>
        </w:rPr>
        <w:t>facultada para adicionar a los gastos de funcionamiento</w:t>
      </w:r>
      <w:r>
        <w:rPr>
          <w:rFonts w:ascii="Arial" w:hAnsi="Arial" w:cs="Arial"/>
          <w:sz w:val="22"/>
          <w:szCs w:val="22"/>
          <w:lang w:eastAsia="es-CO"/>
        </w:rPr>
        <w:t>,</w:t>
      </w:r>
      <w:r w:rsidRPr="004A66B9">
        <w:rPr>
          <w:rFonts w:ascii="Arial" w:hAnsi="Arial" w:cs="Arial"/>
          <w:sz w:val="22"/>
          <w:szCs w:val="22"/>
          <w:lang w:eastAsia="es-CO"/>
        </w:rPr>
        <w:t xml:space="preserve"> algunos gastos operativos</w:t>
      </w:r>
      <w:r>
        <w:rPr>
          <w:rFonts w:ascii="Arial" w:hAnsi="Arial" w:cs="Arial"/>
          <w:sz w:val="22"/>
          <w:szCs w:val="22"/>
          <w:lang w:eastAsia="es-CO"/>
        </w:rPr>
        <w:t>, necesarios</w:t>
      </w:r>
      <w:r w:rsidRPr="004A66B9">
        <w:rPr>
          <w:rFonts w:ascii="Arial" w:hAnsi="Arial" w:cs="Arial"/>
          <w:sz w:val="22"/>
          <w:szCs w:val="22"/>
          <w:lang w:eastAsia="es-CO"/>
        </w:rPr>
        <w:t xml:space="preserve"> para cubrir el faltante presupuestal</w:t>
      </w:r>
      <w:r>
        <w:rPr>
          <w:rFonts w:ascii="Arial" w:hAnsi="Arial" w:cs="Arial"/>
          <w:sz w:val="22"/>
          <w:szCs w:val="22"/>
          <w:lang w:eastAsia="es-CO"/>
        </w:rPr>
        <w:t>, como la norma mencionada lo indica:</w:t>
      </w:r>
    </w:p>
    <w:p w14:paraId="149FC7B2" w14:textId="77777777" w:rsidR="0009456B" w:rsidRDefault="0009456B" w:rsidP="0009456B">
      <w:pPr>
        <w:suppressAutoHyphens w:val="0"/>
        <w:autoSpaceDE w:val="0"/>
        <w:jc w:val="both"/>
        <w:rPr>
          <w:rFonts w:ascii="Arial" w:hAnsi="Arial" w:cs="Arial"/>
          <w:sz w:val="22"/>
          <w:szCs w:val="22"/>
          <w:lang w:eastAsia="es-CO"/>
        </w:rPr>
      </w:pPr>
    </w:p>
    <w:p w14:paraId="50BCAFC9" w14:textId="77777777" w:rsidR="0009456B" w:rsidRDefault="0009456B" w:rsidP="0009456B">
      <w:pPr>
        <w:suppressAutoHyphens w:val="0"/>
        <w:autoSpaceDE w:val="0"/>
        <w:ind w:left="567" w:right="474"/>
        <w:jc w:val="both"/>
        <w:rPr>
          <w:rFonts w:ascii="Arial" w:hAnsi="Arial" w:cs="Arial"/>
          <w:sz w:val="22"/>
          <w:szCs w:val="22"/>
        </w:rPr>
      </w:pPr>
      <w:r w:rsidRPr="008B7A6A">
        <w:rPr>
          <w:rFonts w:ascii="Arial" w:hAnsi="Arial" w:cs="Arial"/>
          <w:i/>
          <w:sz w:val="22"/>
          <w:szCs w:val="22"/>
        </w:rPr>
        <w:t xml:space="preserve">“(…) </w:t>
      </w:r>
      <w:r w:rsidRPr="00CC0549">
        <w:rPr>
          <w:rFonts w:ascii="Arial" w:hAnsi="Arial" w:cs="Arial"/>
          <w:i/>
          <w:sz w:val="22"/>
          <w:szCs w:val="22"/>
        </w:rPr>
        <w:t xml:space="preserve">Al fijar las contribuciones especiales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w:t>
      </w:r>
      <w:r w:rsidRPr="008B7A6A">
        <w:rPr>
          <w:rFonts w:ascii="Arial" w:hAnsi="Arial" w:cs="Arial"/>
          <w:i/>
          <w:sz w:val="22"/>
          <w:szCs w:val="22"/>
          <w:u w:val="single"/>
        </w:rPr>
        <w:t>Estos rubros podrán ser adicionados en la misma proporción en que sean indispensables para cubrir faltantes presupuestales de las comisiones y la superintendencia</w:t>
      </w:r>
      <w:r w:rsidRPr="00CC0549">
        <w:rPr>
          <w:rFonts w:ascii="Arial" w:hAnsi="Arial" w:cs="Arial"/>
          <w:sz w:val="22"/>
          <w:szCs w:val="22"/>
        </w:rPr>
        <w:t xml:space="preserve">”. </w:t>
      </w:r>
    </w:p>
    <w:p w14:paraId="71B08DBB" w14:textId="77777777" w:rsidR="0009456B" w:rsidRDefault="0009456B" w:rsidP="0009456B">
      <w:pPr>
        <w:suppressAutoHyphens w:val="0"/>
        <w:autoSpaceDE w:val="0"/>
        <w:jc w:val="both"/>
        <w:rPr>
          <w:rFonts w:ascii="Arial" w:hAnsi="Arial" w:cs="Arial"/>
          <w:sz w:val="22"/>
          <w:szCs w:val="22"/>
          <w:lang w:eastAsia="es-CO"/>
        </w:rPr>
      </w:pPr>
    </w:p>
    <w:p w14:paraId="1D3A255D" w14:textId="77777777" w:rsidR="0009456B" w:rsidRDefault="0009456B" w:rsidP="0009456B">
      <w:pPr>
        <w:pStyle w:val="Textoindependiente"/>
        <w:spacing w:after="0"/>
        <w:ind w:right="49"/>
        <w:jc w:val="both"/>
        <w:rPr>
          <w:rFonts w:ascii="Arial" w:hAnsi="Arial" w:cs="Arial"/>
          <w:sz w:val="22"/>
          <w:szCs w:val="22"/>
        </w:rPr>
      </w:pPr>
      <w:r>
        <w:rPr>
          <w:rFonts w:ascii="Arial" w:hAnsi="Arial" w:cs="Arial"/>
          <w:sz w:val="22"/>
          <w:szCs w:val="22"/>
        </w:rPr>
        <w:t>Que, en virtud de lo anterior, la entidad realizó los estudios necesarios para determinar los conceptos que corresponden a los gastos operativos que menciona el parágrafo 2° del referido artículo 85, obteniendo los siguientes:</w:t>
      </w:r>
    </w:p>
    <w:p w14:paraId="5AB81FF3" w14:textId="77777777" w:rsidR="0009456B" w:rsidRDefault="0009456B" w:rsidP="0009456B">
      <w:pPr>
        <w:pStyle w:val="Textoindependiente"/>
        <w:spacing w:after="0"/>
        <w:ind w:right="49"/>
        <w:jc w:val="both"/>
        <w:rPr>
          <w:rFonts w:ascii="Arial" w:hAnsi="Arial" w:cs="Arial"/>
          <w:sz w:val="22"/>
          <w:szCs w:val="22"/>
        </w:rPr>
      </w:pPr>
    </w:p>
    <w:p w14:paraId="64AE8BD6" w14:textId="77777777" w:rsidR="0009456B" w:rsidRDefault="0009456B" w:rsidP="0009456B">
      <w:pPr>
        <w:pStyle w:val="Textoindependiente"/>
        <w:spacing w:after="0"/>
        <w:ind w:right="49"/>
        <w:jc w:val="both"/>
        <w:rPr>
          <w:rFonts w:ascii="Arial" w:hAnsi="Arial" w:cs="Arial"/>
          <w:sz w:val="22"/>
          <w:szCs w:val="22"/>
        </w:rPr>
      </w:pPr>
    </w:p>
    <w:p w14:paraId="1737736D" w14:textId="77777777" w:rsidR="0009456B" w:rsidRDefault="0009456B" w:rsidP="0009456B">
      <w:pPr>
        <w:pStyle w:val="Textoindependiente"/>
        <w:spacing w:after="0"/>
        <w:ind w:right="49"/>
        <w:jc w:val="both"/>
        <w:rPr>
          <w:rFonts w:ascii="Arial" w:hAnsi="Arial" w:cs="Arial"/>
          <w:sz w:val="22"/>
          <w:szCs w:val="22"/>
        </w:rPr>
      </w:pPr>
    </w:p>
    <w:p w14:paraId="4553D88A" w14:textId="77777777" w:rsidR="0009456B" w:rsidRDefault="0009456B" w:rsidP="0009456B">
      <w:pPr>
        <w:tabs>
          <w:tab w:val="left" w:pos="7605"/>
        </w:tabs>
        <w:jc w:val="both"/>
        <w:rPr>
          <w:rFonts w:ascii="Arial" w:hAnsi="Arial" w:cs="Arial"/>
          <w:bCs/>
          <w:sz w:val="22"/>
          <w:szCs w:val="22"/>
          <w:lang w:val="es-MX"/>
        </w:rPr>
      </w:pPr>
    </w:p>
    <w:p w14:paraId="3CA70BF6" w14:textId="77777777" w:rsidR="0009456B" w:rsidRPr="00B9259A" w:rsidRDefault="0009456B" w:rsidP="0009456B">
      <w:pPr>
        <w:pStyle w:val="Prrafodelista"/>
        <w:numPr>
          <w:ilvl w:val="0"/>
          <w:numId w:val="3"/>
        </w:numPr>
        <w:tabs>
          <w:tab w:val="left" w:pos="1418"/>
        </w:tabs>
        <w:autoSpaceDN/>
        <w:jc w:val="both"/>
        <w:textAlignment w:val="auto"/>
        <w:rPr>
          <w:rFonts w:ascii="Arial" w:hAnsi="Arial" w:cs="Arial"/>
          <w:b/>
          <w:sz w:val="22"/>
          <w:szCs w:val="22"/>
        </w:rPr>
      </w:pPr>
      <w:r w:rsidRPr="00B9259A">
        <w:rPr>
          <w:rFonts w:ascii="Arial" w:hAnsi="Arial" w:cs="Arial"/>
          <w:b/>
          <w:sz w:val="22"/>
          <w:szCs w:val="22"/>
        </w:rPr>
        <w:t>Para Energía Eléctrica, Gas Natural y Gas licuado de Petróleo:</w:t>
      </w:r>
    </w:p>
    <w:p w14:paraId="6F82B06F" w14:textId="77777777" w:rsidR="0009456B" w:rsidRPr="00AA05B4" w:rsidRDefault="0009456B" w:rsidP="0009456B">
      <w:pPr>
        <w:tabs>
          <w:tab w:val="left" w:pos="1418"/>
        </w:tabs>
        <w:jc w:val="both"/>
        <w:rPr>
          <w:rFonts w:ascii="Arial" w:hAnsi="Arial" w:cs="Arial"/>
          <w:b/>
          <w:sz w:val="22"/>
          <w:szCs w:val="22"/>
        </w:rPr>
      </w:pPr>
    </w:p>
    <w:tbl>
      <w:tblPr>
        <w:tblW w:w="9356" w:type="dxa"/>
        <w:tblInd w:w="-10" w:type="dxa"/>
        <w:tblCellMar>
          <w:left w:w="70" w:type="dxa"/>
          <w:right w:w="70" w:type="dxa"/>
        </w:tblCellMar>
        <w:tblLook w:val="04A0" w:firstRow="1" w:lastRow="0" w:firstColumn="1" w:lastColumn="0" w:noHBand="0" w:noVBand="1"/>
      </w:tblPr>
      <w:tblGrid>
        <w:gridCol w:w="3341"/>
        <w:gridCol w:w="3180"/>
        <w:gridCol w:w="2835"/>
      </w:tblGrid>
      <w:tr w:rsidR="0009456B" w:rsidRPr="000D1574" w14:paraId="0A600573" w14:textId="77777777" w:rsidTr="003505B8">
        <w:trPr>
          <w:trHeight w:val="492"/>
        </w:trPr>
        <w:tc>
          <w:tcPr>
            <w:tcW w:w="3341" w:type="dxa"/>
            <w:tcBorders>
              <w:top w:val="single" w:sz="8" w:space="0" w:color="auto"/>
              <w:left w:val="single" w:sz="8" w:space="0" w:color="auto"/>
              <w:bottom w:val="single" w:sz="8" w:space="0" w:color="auto"/>
              <w:right w:val="single" w:sz="8" w:space="0" w:color="auto"/>
            </w:tcBorders>
            <w:shd w:val="clear" w:color="000000" w:fill="DBDBDB"/>
            <w:vAlign w:val="center"/>
            <w:hideMark/>
          </w:tcPr>
          <w:p w14:paraId="03B78AE3" w14:textId="77777777" w:rsidR="0009456B" w:rsidRPr="000D1574" w:rsidRDefault="0009456B" w:rsidP="003505B8">
            <w:pPr>
              <w:suppressAutoHyphens w:val="0"/>
              <w:jc w:val="center"/>
              <w:rPr>
                <w:rFonts w:ascii="Arial" w:hAnsi="Arial" w:cs="Arial"/>
                <w:b/>
                <w:bCs/>
                <w:color w:val="000000"/>
                <w:sz w:val="18"/>
                <w:szCs w:val="18"/>
                <w:lang w:val="es-CO" w:eastAsia="es-CO"/>
              </w:rPr>
            </w:pPr>
            <w:r w:rsidRPr="000D1574">
              <w:rPr>
                <w:rFonts w:ascii="Arial" w:hAnsi="Arial" w:cs="Arial"/>
                <w:b/>
                <w:bCs/>
                <w:color w:val="000000"/>
                <w:sz w:val="18"/>
                <w:szCs w:val="18"/>
                <w:lang w:eastAsia="es-CO"/>
              </w:rPr>
              <w:t>ENERGÍA ELÉCTRICA</w:t>
            </w:r>
          </w:p>
        </w:tc>
        <w:tc>
          <w:tcPr>
            <w:tcW w:w="3180" w:type="dxa"/>
            <w:tcBorders>
              <w:top w:val="single" w:sz="8" w:space="0" w:color="auto"/>
              <w:left w:val="nil"/>
              <w:bottom w:val="single" w:sz="8" w:space="0" w:color="auto"/>
              <w:right w:val="single" w:sz="8" w:space="0" w:color="auto"/>
            </w:tcBorders>
            <w:shd w:val="clear" w:color="000000" w:fill="DBDBDB"/>
            <w:vAlign w:val="center"/>
            <w:hideMark/>
          </w:tcPr>
          <w:p w14:paraId="3357E3FB" w14:textId="77777777" w:rsidR="0009456B" w:rsidRPr="000D1574" w:rsidRDefault="0009456B" w:rsidP="003505B8">
            <w:pPr>
              <w:suppressAutoHyphens w:val="0"/>
              <w:jc w:val="center"/>
              <w:rPr>
                <w:rFonts w:ascii="Arial" w:hAnsi="Arial" w:cs="Arial"/>
                <w:b/>
                <w:bCs/>
                <w:color w:val="000000"/>
                <w:sz w:val="18"/>
                <w:szCs w:val="18"/>
                <w:lang w:val="es-CO" w:eastAsia="es-CO"/>
              </w:rPr>
            </w:pPr>
            <w:r w:rsidRPr="000D1574">
              <w:rPr>
                <w:rFonts w:ascii="Arial" w:hAnsi="Arial" w:cs="Arial"/>
                <w:b/>
                <w:bCs/>
                <w:color w:val="000000"/>
                <w:sz w:val="18"/>
                <w:szCs w:val="18"/>
                <w:lang w:eastAsia="es-CO"/>
              </w:rPr>
              <w:t>GAS NATURAL</w:t>
            </w:r>
          </w:p>
        </w:tc>
        <w:tc>
          <w:tcPr>
            <w:tcW w:w="2835" w:type="dxa"/>
            <w:tcBorders>
              <w:top w:val="single" w:sz="8" w:space="0" w:color="auto"/>
              <w:left w:val="nil"/>
              <w:bottom w:val="single" w:sz="8" w:space="0" w:color="auto"/>
              <w:right w:val="single" w:sz="8" w:space="0" w:color="auto"/>
            </w:tcBorders>
            <w:shd w:val="clear" w:color="000000" w:fill="DBDBDB"/>
            <w:vAlign w:val="center"/>
            <w:hideMark/>
          </w:tcPr>
          <w:p w14:paraId="4DD1F2E4" w14:textId="77777777" w:rsidR="0009456B" w:rsidRPr="000D1574" w:rsidRDefault="0009456B" w:rsidP="003505B8">
            <w:pPr>
              <w:suppressAutoHyphens w:val="0"/>
              <w:jc w:val="center"/>
              <w:rPr>
                <w:rFonts w:ascii="Arial" w:hAnsi="Arial" w:cs="Arial"/>
                <w:b/>
                <w:bCs/>
                <w:color w:val="000000"/>
                <w:sz w:val="18"/>
                <w:szCs w:val="18"/>
                <w:lang w:val="es-CO" w:eastAsia="es-CO"/>
              </w:rPr>
            </w:pPr>
            <w:r w:rsidRPr="000D1574">
              <w:rPr>
                <w:rFonts w:ascii="Arial" w:hAnsi="Arial" w:cs="Arial"/>
                <w:b/>
                <w:bCs/>
                <w:color w:val="000000"/>
                <w:sz w:val="18"/>
                <w:szCs w:val="18"/>
                <w:lang w:eastAsia="es-CO"/>
              </w:rPr>
              <w:t>GAS LICUADO DE PETRÓLEO</w:t>
            </w:r>
          </w:p>
        </w:tc>
      </w:tr>
      <w:tr w:rsidR="0009456B" w:rsidRPr="000D1574" w14:paraId="438CB57A" w14:textId="77777777" w:rsidTr="003505B8">
        <w:trPr>
          <w:trHeight w:val="537"/>
        </w:trPr>
        <w:tc>
          <w:tcPr>
            <w:tcW w:w="3341" w:type="dxa"/>
            <w:tcBorders>
              <w:top w:val="nil"/>
              <w:left w:val="single" w:sz="8" w:space="0" w:color="auto"/>
              <w:bottom w:val="single" w:sz="8" w:space="0" w:color="auto"/>
              <w:right w:val="single" w:sz="8" w:space="0" w:color="auto"/>
            </w:tcBorders>
            <w:shd w:val="clear" w:color="auto" w:fill="auto"/>
            <w:vAlign w:val="center"/>
            <w:hideMark/>
          </w:tcPr>
          <w:p w14:paraId="20BDC07B" w14:textId="77777777" w:rsidR="0009456B" w:rsidRPr="000D1574" w:rsidRDefault="0009456B" w:rsidP="003505B8">
            <w:pPr>
              <w:suppressAutoHyphens w:val="0"/>
              <w:jc w:val="center"/>
              <w:rPr>
                <w:rFonts w:ascii="Arial" w:hAnsi="Arial" w:cs="Arial"/>
                <w:color w:val="000000"/>
                <w:sz w:val="18"/>
                <w:szCs w:val="18"/>
                <w:lang w:val="es-CO" w:eastAsia="es-CO"/>
              </w:rPr>
            </w:pPr>
            <w:r w:rsidRPr="000D1574">
              <w:rPr>
                <w:rFonts w:ascii="Arial" w:hAnsi="Arial" w:cs="Arial"/>
                <w:color w:val="000000"/>
                <w:sz w:val="18"/>
                <w:szCs w:val="18"/>
                <w:lang w:eastAsia="es-CO"/>
              </w:rPr>
              <w:t>Gastos de administración (menos las exclusiones señaladas)</w:t>
            </w:r>
          </w:p>
        </w:tc>
        <w:tc>
          <w:tcPr>
            <w:tcW w:w="3180" w:type="dxa"/>
            <w:tcBorders>
              <w:top w:val="nil"/>
              <w:left w:val="nil"/>
              <w:bottom w:val="single" w:sz="8" w:space="0" w:color="auto"/>
              <w:right w:val="single" w:sz="8" w:space="0" w:color="auto"/>
            </w:tcBorders>
            <w:shd w:val="clear" w:color="auto" w:fill="auto"/>
            <w:vAlign w:val="center"/>
            <w:hideMark/>
          </w:tcPr>
          <w:p w14:paraId="2A8DEEE6" w14:textId="77777777" w:rsidR="0009456B" w:rsidRPr="000D1574" w:rsidRDefault="0009456B" w:rsidP="003505B8">
            <w:pPr>
              <w:suppressAutoHyphens w:val="0"/>
              <w:jc w:val="center"/>
              <w:rPr>
                <w:rFonts w:ascii="Arial" w:hAnsi="Arial" w:cs="Arial"/>
                <w:color w:val="000000"/>
                <w:sz w:val="18"/>
                <w:szCs w:val="18"/>
                <w:lang w:val="es-CO" w:eastAsia="es-CO"/>
              </w:rPr>
            </w:pPr>
            <w:r w:rsidRPr="000D1574">
              <w:rPr>
                <w:rFonts w:ascii="Arial" w:hAnsi="Arial" w:cs="Arial"/>
                <w:color w:val="000000"/>
                <w:sz w:val="18"/>
                <w:szCs w:val="18"/>
                <w:lang w:eastAsia="es-CO"/>
              </w:rPr>
              <w:t>Gastos de administración (menos las exclusiones señaladas)</w:t>
            </w:r>
          </w:p>
        </w:tc>
        <w:tc>
          <w:tcPr>
            <w:tcW w:w="2835" w:type="dxa"/>
            <w:tcBorders>
              <w:top w:val="nil"/>
              <w:left w:val="nil"/>
              <w:bottom w:val="single" w:sz="8" w:space="0" w:color="auto"/>
              <w:right w:val="single" w:sz="8" w:space="0" w:color="auto"/>
            </w:tcBorders>
            <w:shd w:val="clear" w:color="auto" w:fill="auto"/>
            <w:vAlign w:val="center"/>
            <w:hideMark/>
          </w:tcPr>
          <w:p w14:paraId="2212BA95" w14:textId="77777777" w:rsidR="0009456B" w:rsidRPr="000D1574" w:rsidRDefault="0009456B" w:rsidP="003505B8">
            <w:pPr>
              <w:suppressAutoHyphens w:val="0"/>
              <w:jc w:val="center"/>
              <w:rPr>
                <w:rFonts w:ascii="Arial" w:hAnsi="Arial" w:cs="Arial"/>
                <w:color w:val="000000"/>
                <w:sz w:val="18"/>
                <w:szCs w:val="18"/>
                <w:lang w:val="es-CO" w:eastAsia="es-CO"/>
              </w:rPr>
            </w:pPr>
            <w:r w:rsidRPr="000D1574">
              <w:rPr>
                <w:rFonts w:ascii="Arial" w:hAnsi="Arial" w:cs="Arial"/>
                <w:color w:val="000000"/>
                <w:sz w:val="18"/>
                <w:szCs w:val="18"/>
                <w:lang w:eastAsia="es-CO"/>
              </w:rPr>
              <w:t>Gastos de administración (menos las exclusiones señaladas)</w:t>
            </w:r>
          </w:p>
        </w:tc>
      </w:tr>
      <w:tr w:rsidR="0009456B" w:rsidRPr="000D1574" w14:paraId="02840883" w14:textId="77777777" w:rsidTr="003505B8">
        <w:trPr>
          <w:trHeight w:val="392"/>
        </w:trPr>
        <w:tc>
          <w:tcPr>
            <w:tcW w:w="3341" w:type="dxa"/>
            <w:tcBorders>
              <w:top w:val="nil"/>
              <w:left w:val="single" w:sz="8" w:space="0" w:color="auto"/>
              <w:bottom w:val="single" w:sz="8" w:space="0" w:color="auto"/>
              <w:right w:val="single" w:sz="8" w:space="0" w:color="auto"/>
            </w:tcBorders>
            <w:shd w:val="clear" w:color="auto" w:fill="auto"/>
            <w:vAlign w:val="center"/>
            <w:hideMark/>
          </w:tcPr>
          <w:p w14:paraId="081AF0E0" w14:textId="77777777" w:rsidR="0009456B" w:rsidRPr="000D1574" w:rsidRDefault="0009456B" w:rsidP="003505B8">
            <w:pPr>
              <w:suppressAutoHyphens w:val="0"/>
              <w:jc w:val="center"/>
              <w:rPr>
                <w:rFonts w:ascii="Arial" w:hAnsi="Arial" w:cs="Arial"/>
                <w:color w:val="000000"/>
                <w:sz w:val="18"/>
                <w:szCs w:val="18"/>
                <w:lang w:val="es-CO" w:eastAsia="es-CO"/>
              </w:rPr>
            </w:pPr>
            <w:r w:rsidRPr="000D1574">
              <w:rPr>
                <w:rFonts w:ascii="Arial" w:hAnsi="Arial" w:cs="Arial"/>
                <w:color w:val="000000"/>
                <w:sz w:val="18"/>
                <w:szCs w:val="18"/>
                <w:lang w:eastAsia="es-CO"/>
              </w:rPr>
              <w:t xml:space="preserve">Compras </w:t>
            </w:r>
            <w:r>
              <w:rPr>
                <w:rFonts w:ascii="Arial" w:hAnsi="Arial" w:cs="Arial"/>
                <w:color w:val="000000"/>
                <w:sz w:val="18"/>
                <w:szCs w:val="18"/>
                <w:lang w:eastAsia="es-CO"/>
              </w:rPr>
              <w:t>e</w:t>
            </w:r>
            <w:r w:rsidRPr="000D1574">
              <w:rPr>
                <w:rFonts w:ascii="Arial" w:hAnsi="Arial" w:cs="Arial"/>
                <w:color w:val="000000"/>
                <w:sz w:val="18"/>
                <w:szCs w:val="18"/>
                <w:lang w:eastAsia="es-CO"/>
              </w:rPr>
              <w:t xml:space="preserve">n </w:t>
            </w:r>
            <w:r>
              <w:rPr>
                <w:rFonts w:ascii="Arial" w:hAnsi="Arial" w:cs="Arial"/>
                <w:color w:val="000000"/>
                <w:sz w:val="18"/>
                <w:szCs w:val="18"/>
                <w:lang w:eastAsia="es-CO"/>
              </w:rPr>
              <w:t>b</w:t>
            </w:r>
            <w:r w:rsidRPr="000D1574">
              <w:rPr>
                <w:rFonts w:ascii="Arial" w:hAnsi="Arial" w:cs="Arial"/>
                <w:color w:val="000000"/>
                <w:sz w:val="18"/>
                <w:szCs w:val="18"/>
                <w:lang w:eastAsia="es-CO"/>
              </w:rPr>
              <w:t xml:space="preserve">loque y/o a </w:t>
            </w:r>
            <w:r>
              <w:rPr>
                <w:rFonts w:ascii="Arial" w:hAnsi="Arial" w:cs="Arial"/>
                <w:color w:val="000000"/>
                <w:sz w:val="18"/>
                <w:szCs w:val="18"/>
                <w:lang w:eastAsia="es-CO"/>
              </w:rPr>
              <w:t>l</w:t>
            </w:r>
            <w:r w:rsidRPr="000D1574">
              <w:rPr>
                <w:rFonts w:ascii="Arial" w:hAnsi="Arial" w:cs="Arial"/>
                <w:color w:val="000000"/>
                <w:sz w:val="18"/>
                <w:szCs w:val="18"/>
                <w:lang w:eastAsia="es-CO"/>
              </w:rPr>
              <w:t xml:space="preserve">argo </w:t>
            </w:r>
            <w:r>
              <w:rPr>
                <w:rFonts w:ascii="Arial" w:hAnsi="Arial" w:cs="Arial"/>
                <w:color w:val="000000"/>
                <w:sz w:val="18"/>
                <w:szCs w:val="18"/>
                <w:lang w:eastAsia="es-CO"/>
              </w:rPr>
              <w:t>p</w:t>
            </w:r>
            <w:r w:rsidRPr="000D1574">
              <w:rPr>
                <w:rFonts w:ascii="Arial" w:hAnsi="Arial" w:cs="Arial"/>
                <w:color w:val="000000"/>
                <w:sz w:val="18"/>
                <w:szCs w:val="18"/>
                <w:lang w:eastAsia="es-CO"/>
              </w:rPr>
              <w:t>lazo</w:t>
            </w:r>
          </w:p>
        </w:tc>
        <w:tc>
          <w:tcPr>
            <w:tcW w:w="3180" w:type="dxa"/>
            <w:tcBorders>
              <w:top w:val="nil"/>
              <w:left w:val="nil"/>
              <w:bottom w:val="single" w:sz="8" w:space="0" w:color="auto"/>
              <w:right w:val="single" w:sz="8" w:space="0" w:color="auto"/>
            </w:tcBorders>
            <w:shd w:val="clear" w:color="auto" w:fill="auto"/>
            <w:vAlign w:val="center"/>
          </w:tcPr>
          <w:p w14:paraId="0C9775E7" w14:textId="77777777" w:rsidR="0009456B" w:rsidRPr="000D1574" w:rsidRDefault="0009456B" w:rsidP="003505B8">
            <w:pPr>
              <w:suppressAutoHyphens w:val="0"/>
              <w:jc w:val="center"/>
              <w:rPr>
                <w:rFonts w:ascii="Arial" w:hAnsi="Arial" w:cs="Arial"/>
                <w:color w:val="000000"/>
                <w:sz w:val="18"/>
                <w:szCs w:val="18"/>
                <w:lang w:val="es-CO" w:eastAsia="es-CO"/>
              </w:rPr>
            </w:pPr>
          </w:p>
        </w:tc>
        <w:tc>
          <w:tcPr>
            <w:tcW w:w="2835" w:type="dxa"/>
            <w:tcBorders>
              <w:top w:val="nil"/>
              <w:left w:val="nil"/>
              <w:bottom w:val="single" w:sz="8" w:space="0" w:color="auto"/>
              <w:right w:val="single" w:sz="8" w:space="0" w:color="auto"/>
            </w:tcBorders>
            <w:shd w:val="clear" w:color="auto" w:fill="auto"/>
            <w:vAlign w:val="center"/>
          </w:tcPr>
          <w:p w14:paraId="2992DF0F" w14:textId="77777777" w:rsidR="0009456B" w:rsidRPr="000D1574" w:rsidRDefault="0009456B" w:rsidP="003505B8">
            <w:pPr>
              <w:suppressAutoHyphens w:val="0"/>
              <w:jc w:val="center"/>
              <w:rPr>
                <w:rFonts w:ascii="Arial" w:hAnsi="Arial" w:cs="Arial"/>
                <w:color w:val="000000"/>
                <w:sz w:val="18"/>
                <w:szCs w:val="18"/>
                <w:lang w:val="es-CO" w:eastAsia="es-CO"/>
              </w:rPr>
            </w:pPr>
          </w:p>
        </w:tc>
      </w:tr>
      <w:tr w:rsidR="0009456B" w:rsidRPr="000D1574" w14:paraId="21658BFF" w14:textId="77777777" w:rsidTr="003505B8">
        <w:trPr>
          <w:trHeight w:val="372"/>
        </w:trPr>
        <w:tc>
          <w:tcPr>
            <w:tcW w:w="3341" w:type="dxa"/>
            <w:tcBorders>
              <w:top w:val="nil"/>
              <w:left w:val="single" w:sz="8" w:space="0" w:color="auto"/>
              <w:bottom w:val="single" w:sz="8" w:space="0" w:color="auto"/>
              <w:right w:val="single" w:sz="8" w:space="0" w:color="auto"/>
            </w:tcBorders>
            <w:shd w:val="clear" w:color="auto" w:fill="auto"/>
            <w:vAlign w:val="center"/>
            <w:hideMark/>
          </w:tcPr>
          <w:p w14:paraId="1E4736B3" w14:textId="77777777" w:rsidR="0009456B" w:rsidRPr="000D1574" w:rsidRDefault="0009456B" w:rsidP="003505B8">
            <w:pPr>
              <w:suppressAutoHyphens w:val="0"/>
              <w:jc w:val="center"/>
              <w:rPr>
                <w:rFonts w:ascii="Arial" w:hAnsi="Arial" w:cs="Arial"/>
                <w:color w:val="000000"/>
                <w:sz w:val="18"/>
                <w:szCs w:val="18"/>
                <w:lang w:val="es-CO" w:eastAsia="es-CO"/>
              </w:rPr>
            </w:pPr>
            <w:r w:rsidRPr="000D1574">
              <w:rPr>
                <w:rFonts w:ascii="Arial" w:hAnsi="Arial" w:cs="Arial"/>
                <w:color w:val="000000"/>
                <w:sz w:val="18"/>
                <w:szCs w:val="18"/>
                <w:lang w:eastAsia="es-CO"/>
              </w:rPr>
              <w:t xml:space="preserve">Compras en </w:t>
            </w:r>
            <w:r>
              <w:rPr>
                <w:rFonts w:ascii="Arial" w:hAnsi="Arial" w:cs="Arial"/>
                <w:color w:val="000000"/>
                <w:sz w:val="18"/>
                <w:szCs w:val="18"/>
                <w:lang w:eastAsia="es-CO"/>
              </w:rPr>
              <w:t>b</w:t>
            </w:r>
            <w:r w:rsidRPr="000D1574">
              <w:rPr>
                <w:rFonts w:ascii="Arial" w:hAnsi="Arial" w:cs="Arial"/>
                <w:color w:val="000000"/>
                <w:sz w:val="18"/>
                <w:szCs w:val="18"/>
                <w:lang w:eastAsia="es-CO"/>
              </w:rPr>
              <w:t xml:space="preserve">olsa y/o a </w:t>
            </w:r>
            <w:r>
              <w:rPr>
                <w:rFonts w:ascii="Arial" w:hAnsi="Arial" w:cs="Arial"/>
                <w:color w:val="000000"/>
                <w:sz w:val="18"/>
                <w:szCs w:val="18"/>
                <w:lang w:eastAsia="es-CO"/>
              </w:rPr>
              <w:t>c</w:t>
            </w:r>
            <w:r w:rsidRPr="000D1574">
              <w:rPr>
                <w:rFonts w:ascii="Arial" w:hAnsi="Arial" w:cs="Arial"/>
                <w:color w:val="000000"/>
                <w:sz w:val="18"/>
                <w:szCs w:val="18"/>
                <w:lang w:eastAsia="es-CO"/>
              </w:rPr>
              <w:t xml:space="preserve">orto </w:t>
            </w:r>
            <w:r>
              <w:rPr>
                <w:rFonts w:ascii="Arial" w:hAnsi="Arial" w:cs="Arial"/>
                <w:color w:val="000000"/>
                <w:sz w:val="18"/>
                <w:szCs w:val="18"/>
                <w:lang w:eastAsia="es-CO"/>
              </w:rPr>
              <w:t>p</w:t>
            </w:r>
            <w:r w:rsidRPr="000D1574">
              <w:rPr>
                <w:rFonts w:ascii="Arial" w:hAnsi="Arial" w:cs="Arial"/>
                <w:color w:val="000000"/>
                <w:sz w:val="18"/>
                <w:szCs w:val="18"/>
                <w:lang w:eastAsia="es-CO"/>
              </w:rPr>
              <w:t>lazo</w:t>
            </w:r>
          </w:p>
        </w:tc>
        <w:tc>
          <w:tcPr>
            <w:tcW w:w="3180" w:type="dxa"/>
            <w:tcBorders>
              <w:top w:val="nil"/>
              <w:left w:val="nil"/>
              <w:bottom w:val="single" w:sz="8" w:space="0" w:color="auto"/>
              <w:right w:val="single" w:sz="8" w:space="0" w:color="auto"/>
            </w:tcBorders>
            <w:shd w:val="clear" w:color="auto" w:fill="auto"/>
            <w:vAlign w:val="center"/>
          </w:tcPr>
          <w:p w14:paraId="2D0A31D8" w14:textId="77777777" w:rsidR="0009456B" w:rsidRPr="000D1574" w:rsidRDefault="0009456B" w:rsidP="003505B8">
            <w:pPr>
              <w:suppressAutoHyphens w:val="0"/>
              <w:jc w:val="center"/>
              <w:rPr>
                <w:rFonts w:ascii="Arial" w:hAnsi="Arial" w:cs="Arial"/>
                <w:color w:val="000000"/>
                <w:sz w:val="18"/>
                <w:szCs w:val="18"/>
                <w:lang w:val="es-CO" w:eastAsia="es-CO"/>
              </w:rPr>
            </w:pPr>
          </w:p>
        </w:tc>
        <w:tc>
          <w:tcPr>
            <w:tcW w:w="2835" w:type="dxa"/>
            <w:tcBorders>
              <w:top w:val="nil"/>
              <w:left w:val="nil"/>
              <w:bottom w:val="single" w:sz="8" w:space="0" w:color="auto"/>
              <w:right w:val="single" w:sz="8" w:space="0" w:color="auto"/>
            </w:tcBorders>
            <w:shd w:val="clear" w:color="auto" w:fill="auto"/>
            <w:vAlign w:val="center"/>
          </w:tcPr>
          <w:p w14:paraId="7B26FA84" w14:textId="77777777" w:rsidR="0009456B" w:rsidRPr="000D1574" w:rsidRDefault="0009456B" w:rsidP="003505B8">
            <w:pPr>
              <w:suppressAutoHyphens w:val="0"/>
              <w:jc w:val="center"/>
              <w:rPr>
                <w:rFonts w:ascii="Arial" w:hAnsi="Arial" w:cs="Arial"/>
                <w:color w:val="000000"/>
                <w:sz w:val="18"/>
                <w:szCs w:val="18"/>
                <w:lang w:val="es-CO" w:eastAsia="es-CO"/>
              </w:rPr>
            </w:pPr>
          </w:p>
        </w:tc>
      </w:tr>
      <w:tr w:rsidR="0009456B" w:rsidRPr="000D1574" w14:paraId="0026E119" w14:textId="77777777" w:rsidTr="003505B8">
        <w:trPr>
          <w:trHeight w:val="449"/>
        </w:trPr>
        <w:tc>
          <w:tcPr>
            <w:tcW w:w="3341" w:type="dxa"/>
            <w:tcBorders>
              <w:top w:val="nil"/>
              <w:left w:val="single" w:sz="8" w:space="0" w:color="auto"/>
              <w:bottom w:val="single" w:sz="8" w:space="0" w:color="auto"/>
              <w:right w:val="single" w:sz="8" w:space="0" w:color="auto"/>
            </w:tcBorders>
            <w:shd w:val="clear" w:color="auto" w:fill="auto"/>
            <w:vAlign w:val="center"/>
          </w:tcPr>
          <w:p w14:paraId="4FB87ACB" w14:textId="77777777" w:rsidR="0009456B" w:rsidRPr="000D1574" w:rsidRDefault="0009456B" w:rsidP="003505B8">
            <w:pPr>
              <w:suppressAutoHyphens w:val="0"/>
              <w:jc w:val="center"/>
              <w:rPr>
                <w:rFonts w:ascii="Arial" w:hAnsi="Arial" w:cs="Arial"/>
                <w:color w:val="000000"/>
                <w:sz w:val="18"/>
                <w:szCs w:val="18"/>
                <w:lang w:eastAsia="es-CO"/>
              </w:rPr>
            </w:pPr>
            <w:r w:rsidRPr="000D1574">
              <w:rPr>
                <w:rFonts w:ascii="Arial" w:hAnsi="Arial" w:cs="Arial"/>
                <w:color w:val="000000"/>
                <w:sz w:val="18"/>
                <w:szCs w:val="18"/>
                <w:lang w:eastAsia="es-CO"/>
              </w:rPr>
              <w:t xml:space="preserve">Uso </w:t>
            </w:r>
            <w:r>
              <w:rPr>
                <w:rFonts w:ascii="Arial" w:hAnsi="Arial" w:cs="Arial"/>
                <w:color w:val="000000"/>
                <w:sz w:val="18"/>
                <w:szCs w:val="18"/>
                <w:lang w:eastAsia="es-CO"/>
              </w:rPr>
              <w:t>d</w:t>
            </w:r>
            <w:r w:rsidRPr="000D1574">
              <w:rPr>
                <w:rFonts w:ascii="Arial" w:hAnsi="Arial" w:cs="Arial"/>
                <w:color w:val="000000"/>
                <w:sz w:val="18"/>
                <w:szCs w:val="18"/>
                <w:lang w:eastAsia="es-CO"/>
              </w:rPr>
              <w:t xml:space="preserve">e </w:t>
            </w:r>
            <w:r>
              <w:rPr>
                <w:rFonts w:ascii="Arial" w:hAnsi="Arial" w:cs="Arial"/>
                <w:color w:val="000000"/>
                <w:sz w:val="18"/>
                <w:szCs w:val="18"/>
                <w:lang w:eastAsia="es-CO"/>
              </w:rPr>
              <w:t>l</w:t>
            </w:r>
            <w:r w:rsidRPr="000D1574">
              <w:rPr>
                <w:rFonts w:ascii="Arial" w:hAnsi="Arial" w:cs="Arial"/>
                <w:color w:val="000000"/>
                <w:sz w:val="18"/>
                <w:szCs w:val="18"/>
                <w:lang w:eastAsia="es-CO"/>
              </w:rPr>
              <w:t xml:space="preserve">íneas, </w:t>
            </w:r>
            <w:r>
              <w:rPr>
                <w:rFonts w:ascii="Arial" w:hAnsi="Arial" w:cs="Arial"/>
                <w:color w:val="000000"/>
                <w:sz w:val="18"/>
                <w:szCs w:val="18"/>
                <w:lang w:eastAsia="es-CO"/>
              </w:rPr>
              <w:t>r</w:t>
            </w:r>
            <w:r w:rsidRPr="000D1574">
              <w:rPr>
                <w:rFonts w:ascii="Arial" w:hAnsi="Arial" w:cs="Arial"/>
                <w:color w:val="000000"/>
                <w:sz w:val="18"/>
                <w:szCs w:val="18"/>
                <w:lang w:eastAsia="es-CO"/>
              </w:rPr>
              <w:t xml:space="preserve">edes y </w:t>
            </w:r>
            <w:r>
              <w:rPr>
                <w:rFonts w:ascii="Arial" w:hAnsi="Arial" w:cs="Arial"/>
                <w:color w:val="000000"/>
                <w:sz w:val="18"/>
                <w:szCs w:val="18"/>
                <w:lang w:eastAsia="es-CO"/>
              </w:rPr>
              <w:t>d</w:t>
            </w:r>
            <w:r w:rsidRPr="000D1574">
              <w:rPr>
                <w:rFonts w:ascii="Arial" w:hAnsi="Arial" w:cs="Arial"/>
                <w:color w:val="000000"/>
                <w:sz w:val="18"/>
                <w:szCs w:val="18"/>
                <w:lang w:eastAsia="es-CO"/>
              </w:rPr>
              <w:t>uctos</w:t>
            </w:r>
          </w:p>
        </w:tc>
        <w:tc>
          <w:tcPr>
            <w:tcW w:w="3180" w:type="dxa"/>
            <w:tcBorders>
              <w:top w:val="nil"/>
              <w:left w:val="nil"/>
              <w:bottom w:val="single" w:sz="8" w:space="0" w:color="auto"/>
              <w:right w:val="single" w:sz="8" w:space="0" w:color="auto"/>
            </w:tcBorders>
            <w:shd w:val="clear" w:color="auto" w:fill="auto"/>
            <w:vAlign w:val="center"/>
          </w:tcPr>
          <w:p w14:paraId="734BB0AF" w14:textId="77777777" w:rsidR="0009456B" w:rsidRPr="000D1574" w:rsidRDefault="0009456B" w:rsidP="003505B8">
            <w:pPr>
              <w:suppressAutoHyphens w:val="0"/>
              <w:jc w:val="center"/>
              <w:rPr>
                <w:rFonts w:ascii="Arial" w:hAnsi="Arial" w:cs="Arial"/>
                <w:color w:val="000000"/>
                <w:sz w:val="18"/>
                <w:szCs w:val="18"/>
                <w:lang w:eastAsia="es-CO"/>
              </w:rPr>
            </w:pPr>
            <w:r w:rsidRPr="000D1574">
              <w:rPr>
                <w:rFonts w:ascii="Arial" w:hAnsi="Arial" w:cs="Arial"/>
                <w:color w:val="000000"/>
                <w:sz w:val="18"/>
                <w:szCs w:val="18"/>
                <w:lang w:eastAsia="es-CO"/>
              </w:rPr>
              <w:t xml:space="preserve">Uso </w:t>
            </w:r>
            <w:r>
              <w:rPr>
                <w:rFonts w:ascii="Arial" w:hAnsi="Arial" w:cs="Arial"/>
                <w:color w:val="000000"/>
                <w:sz w:val="18"/>
                <w:szCs w:val="18"/>
                <w:lang w:eastAsia="es-CO"/>
              </w:rPr>
              <w:t>d</w:t>
            </w:r>
            <w:r w:rsidRPr="000D1574">
              <w:rPr>
                <w:rFonts w:ascii="Arial" w:hAnsi="Arial" w:cs="Arial"/>
                <w:color w:val="000000"/>
                <w:sz w:val="18"/>
                <w:szCs w:val="18"/>
                <w:lang w:eastAsia="es-CO"/>
              </w:rPr>
              <w:t xml:space="preserve">e </w:t>
            </w:r>
            <w:r>
              <w:rPr>
                <w:rFonts w:ascii="Arial" w:hAnsi="Arial" w:cs="Arial"/>
                <w:color w:val="000000"/>
                <w:sz w:val="18"/>
                <w:szCs w:val="18"/>
                <w:lang w:eastAsia="es-CO"/>
              </w:rPr>
              <w:t>l</w:t>
            </w:r>
            <w:r w:rsidRPr="000D1574">
              <w:rPr>
                <w:rFonts w:ascii="Arial" w:hAnsi="Arial" w:cs="Arial"/>
                <w:color w:val="000000"/>
                <w:sz w:val="18"/>
                <w:szCs w:val="18"/>
                <w:lang w:eastAsia="es-CO"/>
              </w:rPr>
              <w:t xml:space="preserve">íneas, </w:t>
            </w:r>
            <w:r>
              <w:rPr>
                <w:rFonts w:ascii="Arial" w:hAnsi="Arial" w:cs="Arial"/>
                <w:color w:val="000000"/>
                <w:sz w:val="18"/>
                <w:szCs w:val="18"/>
                <w:lang w:eastAsia="es-CO"/>
              </w:rPr>
              <w:t>r</w:t>
            </w:r>
            <w:r w:rsidRPr="000D1574">
              <w:rPr>
                <w:rFonts w:ascii="Arial" w:hAnsi="Arial" w:cs="Arial"/>
                <w:color w:val="000000"/>
                <w:sz w:val="18"/>
                <w:szCs w:val="18"/>
                <w:lang w:eastAsia="es-CO"/>
              </w:rPr>
              <w:t xml:space="preserve">edes y </w:t>
            </w:r>
            <w:r>
              <w:rPr>
                <w:rFonts w:ascii="Arial" w:hAnsi="Arial" w:cs="Arial"/>
                <w:color w:val="000000"/>
                <w:sz w:val="18"/>
                <w:szCs w:val="18"/>
                <w:lang w:eastAsia="es-CO"/>
              </w:rPr>
              <w:t>d</w:t>
            </w:r>
            <w:r w:rsidRPr="000D1574">
              <w:rPr>
                <w:rFonts w:ascii="Arial" w:hAnsi="Arial" w:cs="Arial"/>
                <w:color w:val="000000"/>
                <w:sz w:val="18"/>
                <w:szCs w:val="18"/>
                <w:lang w:eastAsia="es-CO"/>
              </w:rPr>
              <w:t>uctos</w:t>
            </w:r>
          </w:p>
        </w:tc>
        <w:tc>
          <w:tcPr>
            <w:tcW w:w="2835" w:type="dxa"/>
            <w:tcBorders>
              <w:top w:val="nil"/>
              <w:left w:val="nil"/>
              <w:bottom w:val="single" w:sz="8" w:space="0" w:color="auto"/>
              <w:right w:val="single" w:sz="8" w:space="0" w:color="auto"/>
            </w:tcBorders>
            <w:shd w:val="clear" w:color="auto" w:fill="auto"/>
            <w:vAlign w:val="center"/>
          </w:tcPr>
          <w:p w14:paraId="39C61BD7" w14:textId="77777777" w:rsidR="0009456B" w:rsidRPr="000D1574" w:rsidRDefault="0009456B" w:rsidP="003505B8">
            <w:pPr>
              <w:suppressAutoHyphens w:val="0"/>
              <w:jc w:val="center"/>
              <w:rPr>
                <w:rFonts w:ascii="Arial" w:hAnsi="Arial" w:cs="Arial"/>
                <w:color w:val="000000"/>
                <w:sz w:val="18"/>
                <w:szCs w:val="18"/>
                <w:lang w:eastAsia="es-CO"/>
              </w:rPr>
            </w:pPr>
            <w:r w:rsidRPr="000D1574">
              <w:rPr>
                <w:rFonts w:ascii="Arial" w:hAnsi="Arial" w:cs="Arial"/>
                <w:color w:val="000000"/>
                <w:sz w:val="18"/>
                <w:szCs w:val="18"/>
                <w:lang w:eastAsia="es-CO"/>
              </w:rPr>
              <w:t xml:space="preserve">Uso </w:t>
            </w:r>
            <w:r>
              <w:rPr>
                <w:rFonts w:ascii="Arial" w:hAnsi="Arial" w:cs="Arial"/>
                <w:color w:val="000000"/>
                <w:sz w:val="18"/>
                <w:szCs w:val="18"/>
                <w:lang w:eastAsia="es-CO"/>
              </w:rPr>
              <w:t>d</w:t>
            </w:r>
            <w:r w:rsidRPr="000D1574">
              <w:rPr>
                <w:rFonts w:ascii="Arial" w:hAnsi="Arial" w:cs="Arial"/>
                <w:color w:val="000000"/>
                <w:sz w:val="18"/>
                <w:szCs w:val="18"/>
                <w:lang w:eastAsia="es-CO"/>
              </w:rPr>
              <w:t xml:space="preserve">e </w:t>
            </w:r>
            <w:r>
              <w:rPr>
                <w:rFonts w:ascii="Arial" w:hAnsi="Arial" w:cs="Arial"/>
                <w:color w:val="000000"/>
                <w:sz w:val="18"/>
                <w:szCs w:val="18"/>
                <w:lang w:eastAsia="es-CO"/>
              </w:rPr>
              <w:t>l</w:t>
            </w:r>
            <w:r w:rsidRPr="000D1574">
              <w:rPr>
                <w:rFonts w:ascii="Arial" w:hAnsi="Arial" w:cs="Arial"/>
                <w:color w:val="000000"/>
                <w:sz w:val="18"/>
                <w:szCs w:val="18"/>
                <w:lang w:eastAsia="es-CO"/>
              </w:rPr>
              <w:t xml:space="preserve">íneas, </w:t>
            </w:r>
            <w:r>
              <w:rPr>
                <w:rFonts w:ascii="Arial" w:hAnsi="Arial" w:cs="Arial"/>
                <w:color w:val="000000"/>
                <w:sz w:val="18"/>
                <w:szCs w:val="18"/>
                <w:lang w:eastAsia="es-CO"/>
              </w:rPr>
              <w:t>r</w:t>
            </w:r>
            <w:r w:rsidRPr="000D1574">
              <w:rPr>
                <w:rFonts w:ascii="Arial" w:hAnsi="Arial" w:cs="Arial"/>
                <w:color w:val="000000"/>
                <w:sz w:val="18"/>
                <w:szCs w:val="18"/>
                <w:lang w:eastAsia="es-CO"/>
              </w:rPr>
              <w:t xml:space="preserve">edes y </w:t>
            </w:r>
            <w:r>
              <w:rPr>
                <w:rFonts w:ascii="Arial" w:hAnsi="Arial" w:cs="Arial"/>
                <w:color w:val="000000"/>
                <w:sz w:val="18"/>
                <w:szCs w:val="18"/>
                <w:lang w:eastAsia="es-CO"/>
              </w:rPr>
              <w:t>d</w:t>
            </w:r>
            <w:r w:rsidRPr="000D1574">
              <w:rPr>
                <w:rFonts w:ascii="Arial" w:hAnsi="Arial" w:cs="Arial"/>
                <w:color w:val="000000"/>
                <w:sz w:val="18"/>
                <w:szCs w:val="18"/>
                <w:lang w:eastAsia="es-CO"/>
              </w:rPr>
              <w:t>uctos</w:t>
            </w:r>
          </w:p>
        </w:tc>
      </w:tr>
      <w:tr w:rsidR="0009456B" w:rsidRPr="000D1574" w14:paraId="3B3FC80C" w14:textId="77777777" w:rsidTr="003505B8">
        <w:trPr>
          <w:trHeight w:val="584"/>
        </w:trPr>
        <w:tc>
          <w:tcPr>
            <w:tcW w:w="3341" w:type="dxa"/>
            <w:tcBorders>
              <w:top w:val="nil"/>
              <w:left w:val="single" w:sz="8" w:space="0" w:color="auto"/>
              <w:bottom w:val="single" w:sz="8" w:space="0" w:color="auto"/>
              <w:right w:val="single" w:sz="8" w:space="0" w:color="auto"/>
            </w:tcBorders>
            <w:shd w:val="clear" w:color="auto" w:fill="auto"/>
            <w:vAlign w:val="center"/>
          </w:tcPr>
          <w:p w14:paraId="6E963553" w14:textId="77777777" w:rsidR="0009456B" w:rsidRPr="000D1574" w:rsidRDefault="0009456B" w:rsidP="003505B8">
            <w:pPr>
              <w:suppressAutoHyphens w:val="0"/>
              <w:jc w:val="center"/>
              <w:rPr>
                <w:rFonts w:ascii="Arial" w:hAnsi="Arial" w:cs="Arial"/>
                <w:color w:val="000000"/>
                <w:sz w:val="18"/>
                <w:szCs w:val="18"/>
                <w:lang w:eastAsia="es-CO"/>
              </w:rPr>
            </w:pPr>
          </w:p>
        </w:tc>
        <w:tc>
          <w:tcPr>
            <w:tcW w:w="3180" w:type="dxa"/>
            <w:tcBorders>
              <w:top w:val="nil"/>
              <w:left w:val="nil"/>
              <w:bottom w:val="single" w:sz="8" w:space="0" w:color="auto"/>
              <w:right w:val="single" w:sz="8" w:space="0" w:color="auto"/>
            </w:tcBorders>
            <w:shd w:val="clear" w:color="auto" w:fill="auto"/>
            <w:vAlign w:val="center"/>
          </w:tcPr>
          <w:p w14:paraId="1388A8AB" w14:textId="77777777" w:rsidR="0009456B" w:rsidRPr="000D1574" w:rsidRDefault="0009456B" w:rsidP="003505B8">
            <w:pPr>
              <w:suppressAutoHyphens w:val="0"/>
              <w:jc w:val="center"/>
              <w:rPr>
                <w:rFonts w:ascii="Arial" w:hAnsi="Arial" w:cs="Arial"/>
                <w:color w:val="000000"/>
                <w:sz w:val="18"/>
                <w:szCs w:val="18"/>
                <w:lang w:eastAsia="es-CO"/>
              </w:rPr>
            </w:pPr>
            <w:r w:rsidRPr="000D1574">
              <w:rPr>
                <w:rFonts w:ascii="Arial" w:hAnsi="Arial" w:cs="Arial"/>
                <w:color w:val="000000"/>
                <w:sz w:val="18"/>
                <w:szCs w:val="18"/>
                <w:lang w:eastAsia="es-CO"/>
              </w:rPr>
              <w:t xml:space="preserve">Gastos operativos de </w:t>
            </w:r>
            <w:r>
              <w:rPr>
                <w:rFonts w:ascii="Arial" w:hAnsi="Arial" w:cs="Arial"/>
                <w:color w:val="000000"/>
                <w:sz w:val="18"/>
                <w:szCs w:val="18"/>
                <w:lang w:eastAsia="es-CO"/>
              </w:rPr>
              <w:t>d</w:t>
            </w:r>
            <w:r w:rsidRPr="000D1574">
              <w:rPr>
                <w:rFonts w:ascii="Arial" w:hAnsi="Arial" w:cs="Arial"/>
                <w:color w:val="000000"/>
                <w:sz w:val="18"/>
                <w:szCs w:val="18"/>
                <w:lang w:eastAsia="es-CO"/>
              </w:rPr>
              <w:t xml:space="preserve">istribución y/o </w:t>
            </w:r>
            <w:r>
              <w:rPr>
                <w:rFonts w:ascii="Arial" w:hAnsi="Arial" w:cs="Arial"/>
                <w:color w:val="000000"/>
                <w:sz w:val="18"/>
                <w:szCs w:val="18"/>
                <w:lang w:eastAsia="es-CO"/>
              </w:rPr>
              <w:t>c</w:t>
            </w:r>
            <w:r w:rsidRPr="000D1574">
              <w:rPr>
                <w:rFonts w:ascii="Arial" w:hAnsi="Arial" w:cs="Arial"/>
                <w:color w:val="000000"/>
                <w:sz w:val="18"/>
                <w:szCs w:val="18"/>
                <w:lang w:eastAsia="es-CO"/>
              </w:rPr>
              <w:t xml:space="preserve">omercialización de </w:t>
            </w:r>
            <w:r>
              <w:rPr>
                <w:rFonts w:ascii="Arial" w:hAnsi="Arial" w:cs="Arial"/>
                <w:color w:val="000000"/>
                <w:sz w:val="18"/>
                <w:szCs w:val="18"/>
                <w:lang w:eastAsia="es-CO"/>
              </w:rPr>
              <w:t>g</w:t>
            </w:r>
            <w:r w:rsidRPr="000D1574">
              <w:rPr>
                <w:rFonts w:ascii="Arial" w:hAnsi="Arial" w:cs="Arial"/>
                <w:color w:val="000000"/>
                <w:sz w:val="18"/>
                <w:szCs w:val="18"/>
                <w:lang w:eastAsia="es-CO"/>
              </w:rPr>
              <w:t xml:space="preserve">as </w:t>
            </w:r>
            <w:r>
              <w:rPr>
                <w:rFonts w:ascii="Arial" w:hAnsi="Arial" w:cs="Arial"/>
                <w:color w:val="000000"/>
                <w:sz w:val="18"/>
                <w:szCs w:val="18"/>
                <w:lang w:eastAsia="es-CO"/>
              </w:rPr>
              <w:t>c</w:t>
            </w:r>
            <w:r w:rsidRPr="000D1574">
              <w:rPr>
                <w:rFonts w:ascii="Arial" w:hAnsi="Arial" w:cs="Arial"/>
                <w:color w:val="000000"/>
                <w:sz w:val="18"/>
                <w:szCs w:val="18"/>
                <w:lang w:eastAsia="es-CO"/>
              </w:rPr>
              <w:t>ombustible por redes</w:t>
            </w:r>
          </w:p>
        </w:tc>
        <w:tc>
          <w:tcPr>
            <w:tcW w:w="2835" w:type="dxa"/>
            <w:tcBorders>
              <w:top w:val="nil"/>
              <w:left w:val="nil"/>
              <w:bottom w:val="single" w:sz="8" w:space="0" w:color="auto"/>
              <w:right w:val="single" w:sz="8" w:space="0" w:color="auto"/>
            </w:tcBorders>
            <w:shd w:val="clear" w:color="auto" w:fill="auto"/>
            <w:vAlign w:val="center"/>
          </w:tcPr>
          <w:p w14:paraId="7CBB5F31" w14:textId="77777777" w:rsidR="0009456B" w:rsidRPr="000D1574" w:rsidRDefault="0009456B" w:rsidP="003505B8">
            <w:pPr>
              <w:suppressAutoHyphens w:val="0"/>
              <w:jc w:val="center"/>
              <w:rPr>
                <w:rFonts w:ascii="Arial" w:hAnsi="Arial" w:cs="Arial"/>
                <w:color w:val="000000"/>
                <w:sz w:val="18"/>
                <w:szCs w:val="18"/>
                <w:lang w:eastAsia="es-CO"/>
              </w:rPr>
            </w:pPr>
            <w:r w:rsidRPr="000D1574">
              <w:rPr>
                <w:rFonts w:ascii="Arial" w:hAnsi="Arial" w:cs="Arial"/>
                <w:color w:val="000000"/>
                <w:sz w:val="18"/>
                <w:szCs w:val="18"/>
                <w:lang w:eastAsia="es-CO"/>
              </w:rPr>
              <w:t xml:space="preserve">Gastos operativos de </w:t>
            </w:r>
            <w:r>
              <w:rPr>
                <w:rFonts w:ascii="Arial" w:hAnsi="Arial" w:cs="Arial"/>
                <w:color w:val="000000"/>
                <w:sz w:val="18"/>
                <w:szCs w:val="18"/>
                <w:lang w:eastAsia="es-CO"/>
              </w:rPr>
              <w:t>d</w:t>
            </w:r>
            <w:r w:rsidRPr="000D1574">
              <w:rPr>
                <w:rFonts w:ascii="Arial" w:hAnsi="Arial" w:cs="Arial"/>
                <w:color w:val="000000"/>
                <w:sz w:val="18"/>
                <w:szCs w:val="18"/>
                <w:lang w:eastAsia="es-CO"/>
              </w:rPr>
              <w:t xml:space="preserve">istribución y/o </w:t>
            </w:r>
            <w:r>
              <w:rPr>
                <w:rFonts w:ascii="Arial" w:hAnsi="Arial" w:cs="Arial"/>
                <w:color w:val="000000"/>
                <w:sz w:val="18"/>
                <w:szCs w:val="18"/>
                <w:lang w:eastAsia="es-CO"/>
              </w:rPr>
              <w:t>c</w:t>
            </w:r>
            <w:r w:rsidRPr="000D1574">
              <w:rPr>
                <w:rFonts w:ascii="Arial" w:hAnsi="Arial" w:cs="Arial"/>
                <w:color w:val="000000"/>
                <w:sz w:val="18"/>
                <w:szCs w:val="18"/>
                <w:lang w:eastAsia="es-CO"/>
              </w:rPr>
              <w:t xml:space="preserve">omercialización de </w:t>
            </w:r>
            <w:r>
              <w:rPr>
                <w:rFonts w:ascii="Arial" w:hAnsi="Arial" w:cs="Arial"/>
                <w:color w:val="000000"/>
                <w:sz w:val="18"/>
                <w:szCs w:val="18"/>
                <w:lang w:eastAsia="es-CO"/>
              </w:rPr>
              <w:t>g</w:t>
            </w:r>
            <w:r w:rsidRPr="000D1574">
              <w:rPr>
                <w:rFonts w:ascii="Arial" w:hAnsi="Arial" w:cs="Arial"/>
                <w:color w:val="000000"/>
                <w:sz w:val="18"/>
                <w:szCs w:val="18"/>
                <w:lang w:eastAsia="es-CO"/>
              </w:rPr>
              <w:t xml:space="preserve">as </w:t>
            </w:r>
            <w:r>
              <w:rPr>
                <w:rFonts w:ascii="Arial" w:hAnsi="Arial" w:cs="Arial"/>
                <w:color w:val="000000"/>
                <w:sz w:val="18"/>
                <w:szCs w:val="18"/>
                <w:lang w:eastAsia="es-CO"/>
              </w:rPr>
              <w:t>l</w:t>
            </w:r>
            <w:r w:rsidRPr="000D1574">
              <w:rPr>
                <w:rFonts w:ascii="Arial" w:hAnsi="Arial" w:cs="Arial"/>
                <w:color w:val="000000"/>
                <w:sz w:val="18"/>
                <w:szCs w:val="18"/>
                <w:lang w:eastAsia="es-CO"/>
              </w:rPr>
              <w:t xml:space="preserve">icuado de </w:t>
            </w:r>
            <w:r>
              <w:rPr>
                <w:rFonts w:ascii="Arial" w:hAnsi="Arial" w:cs="Arial"/>
                <w:color w:val="000000"/>
                <w:sz w:val="18"/>
                <w:szCs w:val="18"/>
                <w:lang w:eastAsia="es-CO"/>
              </w:rPr>
              <w:t>p</w:t>
            </w:r>
            <w:r w:rsidRPr="000D1574">
              <w:rPr>
                <w:rFonts w:ascii="Arial" w:hAnsi="Arial" w:cs="Arial"/>
                <w:color w:val="000000"/>
                <w:sz w:val="18"/>
                <w:szCs w:val="18"/>
                <w:lang w:eastAsia="es-CO"/>
              </w:rPr>
              <w:t>etróleo –</w:t>
            </w:r>
            <w:r>
              <w:rPr>
                <w:rFonts w:ascii="Arial" w:hAnsi="Arial" w:cs="Arial"/>
                <w:color w:val="000000"/>
                <w:sz w:val="18"/>
                <w:szCs w:val="18"/>
                <w:lang w:eastAsia="es-CO"/>
              </w:rPr>
              <w:t xml:space="preserve"> </w:t>
            </w:r>
            <w:r w:rsidRPr="000D1574">
              <w:rPr>
                <w:rFonts w:ascii="Arial" w:hAnsi="Arial" w:cs="Arial"/>
                <w:color w:val="000000"/>
                <w:sz w:val="18"/>
                <w:szCs w:val="18"/>
                <w:lang w:eastAsia="es-CO"/>
              </w:rPr>
              <w:t>GLP</w:t>
            </w:r>
          </w:p>
        </w:tc>
      </w:tr>
      <w:tr w:rsidR="0009456B" w:rsidRPr="000D1574" w14:paraId="22D749A4" w14:textId="77777777" w:rsidTr="003505B8">
        <w:trPr>
          <w:trHeight w:val="315"/>
        </w:trPr>
        <w:tc>
          <w:tcPr>
            <w:tcW w:w="3341" w:type="dxa"/>
            <w:tcBorders>
              <w:top w:val="nil"/>
              <w:left w:val="single" w:sz="8" w:space="0" w:color="auto"/>
              <w:bottom w:val="single" w:sz="8" w:space="0" w:color="auto"/>
              <w:right w:val="single" w:sz="8" w:space="0" w:color="auto"/>
            </w:tcBorders>
            <w:shd w:val="clear" w:color="auto" w:fill="auto"/>
            <w:vAlign w:val="center"/>
            <w:hideMark/>
          </w:tcPr>
          <w:p w14:paraId="18EA47E8" w14:textId="77777777" w:rsidR="0009456B" w:rsidRPr="000D1574" w:rsidRDefault="0009456B" w:rsidP="003505B8">
            <w:pPr>
              <w:suppressAutoHyphens w:val="0"/>
              <w:jc w:val="center"/>
              <w:rPr>
                <w:rFonts w:ascii="Arial" w:hAnsi="Arial" w:cs="Arial"/>
                <w:color w:val="000000"/>
                <w:sz w:val="18"/>
                <w:szCs w:val="18"/>
                <w:lang w:val="es-CO" w:eastAsia="es-CO"/>
              </w:rPr>
            </w:pPr>
            <w:r w:rsidRPr="000D1574">
              <w:rPr>
                <w:rFonts w:ascii="Arial" w:hAnsi="Arial" w:cs="Arial"/>
                <w:color w:val="000000"/>
                <w:sz w:val="18"/>
                <w:szCs w:val="18"/>
                <w:lang w:eastAsia="es-CO"/>
              </w:rPr>
              <w:t xml:space="preserve">Gas </w:t>
            </w:r>
            <w:r>
              <w:rPr>
                <w:rFonts w:ascii="Arial" w:hAnsi="Arial" w:cs="Arial"/>
                <w:color w:val="000000"/>
                <w:sz w:val="18"/>
                <w:szCs w:val="18"/>
                <w:lang w:eastAsia="es-CO"/>
              </w:rPr>
              <w:t>c</w:t>
            </w:r>
            <w:r w:rsidRPr="000D1574">
              <w:rPr>
                <w:rFonts w:ascii="Arial" w:hAnsi="Arial" w:cs="Arial"/>
                <w:color w:val="000000"/>
                <w:sz w:val="18"/>
                <w:szCs w:val="18"/>
                <w:lang w:eastAsia="es-CO"/>
              </w:rPr>
              <w:t>ombustible</w:t>
            </w:r>
            <w:r w:rsidRPr="000D1574" w:rsidDel="00905CB1">
              <w:rPr>
                <w:rFonts w:ascii="Arial" w:hAnsi="Arial" w:cs="Arial"/>
                <w:color w:val="000000"/>
                <w:sz w:val="18"/>
                <w:szCs w:val="18"/>
                <w:lang w:eastAsia="es-CO"/>
              </w:rPr>
              <w:t xml:space="preserve"> </w:t>
            </w:r>
          </w:p>
        </w:tc>
        <w:tc>
          <w:tcPr>
            <w:tcW w:w="3180" w:type="dxa"/>
            <w:tcBorders>
              <w:top w:val="nil"/>
              <w:left w:val="nil"/>
              <w:bottom w:val="single" w:sz="8" w:space="0" w:color="auto"/>
              <w:right w:val="single" w:sz="8" w:space="0" w:color="auto"/>
            </w:tcBorders>
            <w:shd w:val="clear" w:color="auto" w:fill="auto"/>
            <w:vAlign w:val="center"/>
            <w:hideMark/>
          </w:tcPr>
          <w:p w14:paraId="6ED5570F" w14:textId="77777777" w:rsidR="0009456B" w:rsidRPr="000D1574" w:rsidRDefault="0009456B" w:rsidP="003505B8">
            <w:pPr>
              <w:suppressAutoHyphens w:val="0"/>
              <w:jc w:val="center"/>
              <w:rPr>
                <w:rFonts w:ascii="Arial" w:hAnsi="Arial" w:cs="Arial"/>
                <w:color w:val="000000"/>
                <w:sz w:val="18"/>
                <w:szCs w:val="18"/>
                <w:lang w:val="es-CO" w:eastAsia="es-CO"/>
              </w:rPr>
            </w:pPr>
            <w:r w:rsidRPr="000D1574">
              <w:rPr>
                <w:rFonts w:ascii="Arial" w:hAnsi="Arial" w:cs="Arial"/>
                <w:color w:val="000000"/>
                <w:sz w:val="18"/>
                <w:szCs w:val="18"/>
                <w:lang w:eastAsia="es-CO"/>
              </w:rPr>
              <w:t xml:space="preserve">Gas </w:t>
            </w:r>
            <w:r>
              <w:rPr>
                <w:rFonts w:ascii="Arial" w:hAnsi="Arial" w:cs="Arial"/>
                <w:color w:val="000000"/>
                <w:sz w:val="18"/>
                <w:szCs w:val="18"/>
                <w:lang w:eastAsia="es-CO"/>
              </w:rPr>
              <w:t>c</w:t>
            </w:r>
            <w:r w:rsidRPr="000D1574">
              <w:rPr>
                <w:rFonts w:ascii="Arial" w:hAnsi="Arial" w:cs="Arial"/>
                <w:color w:val="000000"/>
                <w:sz w:val="18"/>
                <w:szCs w:val="18"/>
                <w:lang w:eastAsia="es-CO"/>
              </w:rPr>
              <w:t>ombustible</w:t>
            </w:r>
          </w:p>
        </w:tc>
        <w:tc>
          <w:tcPr>
            <w:tcW w:w="2835" w:type="dxa"/>
            <w:tcBorders>
              <w:top w:val="nil"/>
              <w:left w:val="nil"/>
              <w:bottom w:val="single" w:sz="8" w:space="0" w:color="auto"/>
              <w:right w:val="single" w:sz="8" w:space="0" w:color="auto"/>
            </w:tcBorders>
            <w:shd w:val="clear" w:color="auto" w:fill="auto"/>
            <w:vAlign w:val="center"/>
            <w:hideMark/>
          </w:tcPr>
          <w:p w14:paraId="0979DB1B" w14:textId="77777777" w:rsidR="0009456B" w:rsidRPr="000D1574" w:rsidRDefault="0009456B" w:rsidP="003505B8">
            <w:pPr>
              <w:suppressAutoHyphens w:val="0"/>
              <w:jc w:val="center"/>
              <w:rPr>
                <w:rFonts w:ascii="Arial" w:hAnsi="Arial" w:cs="Arial"/>
                <w:color w:val="000000"/>
                <w:sz w:val="18"/>
                <w:szCs w:val="18"/>
                <w:lang w:val="es-CO" w:eastAsia="es-CO"/>
              </w:rPr>
            </w:pPr>
            <w:r w:rsidRPr="000D1574">
              <w:rPr>
                <w:rFonts w:ascii="Arial" w:hAnsi="Arial" w:cs="Arial"/>
                <w:color w:val="000000"/>
                <w:sz w:val="18"/>
                <w:szCs w:val="18"/>
                <w:lang w:eastAsia="es-CO"/>
              </w:rPr>
              <w:t xml:space="preserve">Gas </w:t>
            </w:r>
            <w:r>
              <w:rPr>
                <w:rFonts w:ascii="Arial" w:hAnsi="Arial" w:cs="Arial"/>
                <w:color w:val="000000"/>
                <w:sz w:val="18"/>
                <w:szCs w:val="18"/>
                <w:lang w:eastAsia="es-CO"/>
              </w:rPr>
              <w:t>c</w:t>
            </w:r>
            <w:r w:rsidRPr="000D1574">
              <w:rPr>
                <w:rFonts w:ascii="Arial" w:hAnsi="Arial" w:cs="Arial"/>
                <w:color w:val="000000"/>
                <w:sz w:val="18"/>
                <w:szCs w:val="18"/>
                <w:lang w:eastAsia="es-CO"/>
              </w:rPr>
              <w:t>ombustible</w:t>
            </w:r>
          </w:p>
        </w:tc>
      </w:tr>
      <w:tr w:rsidR="0009456B" w:rsidRPr="000D1574" w14:paraId="5D466E6B" w14:textId="77777777" w:rsidTr="003505B8">
        <w:trPr>
          <w:trHeight w:val="315"/>
        </w:trPr>
        <w:tc>
          <w:tcPr>
            <w:tcW w:w="3341" w:type="dxa"/>
            <w:tcBorders>
              <w:top w:val="nil"/>
              <w:left w:val="single" w:sz="8" w:space="0" w:color="auto"/>
              <w:bottom w:val="single" w:sz="8" w:space="0" w:color="auto"/>
              <w:right w:val="single" w:sz="8" w:space="0" w:color="auto"/>
            </w:tcBorders>
            <w:shd w:val="clear" w:color="auto" w:fill="auto"/>
            <w:vAlign w:val="center"/>
            <w:hideMark/>
          </w:tcPr>
          <w:p w14:paraId="3830E036" w14:textId="77777777" w:rsidR="0009456B" w:rsidRPr="000D1574" w:rsidRDefault="0009456B" w:rsidP="003505B8">
            <w:pPr>
              <w:suppressAutoHyphens w:val="0"/>
              <w:jc w:val="center"/>
              <w:rPr>
                <w:rFonts w:ascii="Arial" w:hAnsi="Arial" w:cs="Arial"/>
                <w:color w:val="000000"/>
                <w:sz w:val="18"/>
                <w:szCs w:val="18"/>
                <w:lang w:val="es-CO" w:eastAsia="es-CO"/>
              </w:rPr>
            </w:pPr>
            <w:r w:rsidRPr="000D1574">
              <w:rPr>
                <w:rFonts w:ascii="Arial" w:hAnsi="Arial" w:cs="Arial"/>
                <w:color w:val="000000"/>
                <w:sz w:val="18"/>
                <w:szCs w:val="18"/>
                <w:lang w:eastAsia="es-CO"/>
              </w:rPr>
              <w:t xml:space="preserve">Carbón </w:t>
            </w:r>
            <w:r>
              <w:rPr>
                <w:rFonts w:ascii="Arial" w:hAnsi="Arial" w:cs="Arial"/>
                <w:color w:val="000000"/>
                <w:sz w:val="18"/>
                <w:szCs w:val="18"/>
                <w:lang w:eastAsia="es-CO"/>
              </w:rPr>
              <w:t>m</w:t>
            </w:r>
            <w:r w:rsidRPr="000D1574">
              <w:rPr>
                <w:rFonts w:ascii="Arial" w:hAnsi="Arial" w:cs="Arial"/>
                <w:color w:val="000000"/>
                <w:sz w:val="18"/>
                <w:szCs w:val="18"/>
                <w:lang w:eastAsia="es-CO"/>
              </w:rPr>
              <w:t>ineral</w:t>
            </w:r>
          </w:p>
        </w:tc>
        <w:tc>
          <w:tcPr>
            <w:tcW w:w="3180" w:type="dxa"/>
            <w:tcBorders>
              <w:top w:val="nil"/>
              <w:left w:val="nil"/>
              <w:bottom w:val="single" w:sz="8" w:space="0" w:color="auto"/>
              <w:right w:val="single" w:sz="8" w:space="0" w:color="auto"/>
            </w:tcBorders>
            <w:shd w:val="clear" w:color="auto" w:fill="auto"/>
            <w:vAlign w:val="center"/>
            <w:hideMark/>
          </w:tcPr>
          <w:p w14:paraId="461643F8" w14:textId="77777777" w:rsidR="0009456B" w:rsidRPr="000D1574" w:rsidRDefault="0009456B" w:rsidP="003505B8">
            <w:pPr>
              <w:suppressAutoHyphens w:val="0"/>
              <w:jc w:val="center"/>
              <w:rPr>
                <w:rFonts w:ascii="Arial" w:hAnsi="Arial" w:cs="Arial"/>
                <w:color w:val="000000"/>
                <w:sz w:val="18"/>
                <w:szCs w:val="18"/>
                <w:lang w:val="es-CO" w:eastAsia="es-CO"/>
              </w:rPr>
            </w:pPr>
            <w:r w:rsidRPr="000D1574">
              <w:rPr>
                <w:rFonts w:ascii="Arial" w:hAnsi="Arial" w:cs="Arial"/>
                <w:color w:val="000000"/>
                <w:sz w:val="18"/>
                <w:szCs w:val="18"/>
                <w:lang w:val="es-CO" w:eastAsia="es-CO"/>
              </w:rPr>
              <w:t> </w:t>
            </w:r>
          </w:p>
        </w:tc>
        <w:tc>
          <w:tcPr>
            <w:tcW w:w="2835" w:type="dxa"/>
            <w:tcBorders>
              <w:top w:val="nil"/>
              <w:left w:val="nil"/>
              <w:bottom w:val="single" w:sz="8" w:space="0" w:color="auto"/>
              <w:right w:val="single" w:sz="8" w:space="0" w:color="auto"/>
            </w:tcBorders>
            <w:shd w:val="clear" w:color="auto" w:fill="auto"/>
            <w:vAlign w:val="center"/>
            <w:hideMark/>
          </w:tcPr>
          <w:p w14:paraId="5F3A5E74" w14:textId="77777777" w:rsidR="0009456B" w:rsidRPr="000D1574" w:rsidRDefault="0009456B" w:rsidP="003505B8">
            <w:pPr>
              <w:suppressAutoHyphens w:val="0"/>
              <w:jc w:val="center"/>
              <w:rPr>
                <w:rFonts w:ascii="Arial" w:hAnsi="Arial" w:cs="Arial"/>
                <w:color w:val="000000"/>
                <w:sz w:val="18"/>
                <w:szCs w:val="18"/>
                <w:lang w:val="es-CO" w:eastAsia="es-CO"/>
              </w:rPr>
            </w:pPr>
            <w:r w:rsidRPr="000D1574">
              <w:rPr>
                <w:rFonts w:ascii="Arial" w:hAnsi="Arial" w:cs="Arial"/>
                <w:color w:val="000000"/>
                <w:sz w:val="18"/>
                <w:szCs w:val="18"/>
                <w:lang w:val="es-CO" w:eastAsia="es-CO"/>
              </w:rPr>
              <w:t> </w:t>
            </w:r>
          </w:p>
        </w:tc>
      </w:tr>
      <w:tr w:rsidR="0009456B" w:rsidRPr="000D1574" w14:paraId="2964D0BE" w14:textId="77777777" w:rsidTr="003505B8">
        <w:trPr>
          <w:trHeight w:val="315"/>
        </w:trPr>
        <w:tc>
          <w:tcPr>
            <w:tcW w:w="3341" w:type="dxa"/>
            <w:tcBorders>
              <w:top w:val="nil"/>
              <w:left w:val="single" w:sz="8" w:space="0" w:color="auto"/>
              <w:bottom w:val="single" w:sz="8" w:space="0" w:color="auto"/>
              <w:right w:val="single" w:sz="8" w:space="0" w:color="auto"/>
            </w:tcBorders>
            <w:shd w:val="clear" w:color="auto" w:fill="auto"/>
            <w:vAlign w:val="center"/>
            <w:hideMark/>
          </w:tcPr>
          <w:p w14:paraId="7206D662" w14:textId="77777777" w:rsidR="0009456B" w:rsidRPr="000D1574" w:rsidRDefault="0009456B" w:rsidP="003505B8">
            <w:pPr>
              <w:suppressAutoHyphens w:val="0"/>
              <w:jc w:val="center"/>
              <w:rPr>
                <w:rFonts w:ascii="Arial" w:hAnsi="Arial" w:cs="Arial"/>
                <w:color w:val="000000"/>
                <w:sz w:val="18"/>
                <w:szCs w:val="18"/>
                <w:lang w:val="es-CO" w:eastAsia="es-CO"/>
              </w:rPr>
            </w:pPr>
            <w:r w:rsidRPr="000D1574">
              <w:rPr>
                <w:rFonts w:ascii="Arial" w:hAnsi="Arial" w:cs="Arial"/>
                <w:color w:val="000000"/>
                <w:sz w:val="18"/>
                <w:szCs w:val="18"/>
                <w:lang w:eastAsia="es-CO"/>
              </w:rPr>
              <w:t xml:space="preserve">ACPM y Fuel </w:t>
            </w:r>
            <w:proofErr w:type="spellStart"/>
            <w:r>
              <w:rPr>
                <w:rFonts w:ascii="Arial" w:hAnsi="Arial" w:cs="Arial"/>
                <w:color w:val="000000"/>
                <w:sz w:val="18"/>
                <w:szCs w:val="18"/>
                <w:lang w:eastAsia="es-CO"/>
              </w:rPr>
              <w:t>o</w:t>
            </w:r>
            <w:r w:rsidRPr="000D1574">
              <w:rPr>
                <w:rFonts w:ascii="Arial" w:hAnsi="Arial" w:cs="Arial"/>
                <w:color w:val="000000"/>
                <w:sz w:val="18"/>
                <w:szCs w:val="18"/>
                <w:lang w:eastAsia="es-CO"/>
              </w:rPr>
              <w:t>il</w:t>
            </w:r>
            <w:proofErr w:type="spellEnd"/>
          </w:p>
        </w:tc>
        <w:tc>
          <w:tcPr>
            <w:tcW w:w="3180" w:type="dxa"/>
            <w:tcBorders>
              <w:top w:val="nil"/>
              <w:left w:val="nil"/>
              <w:bottom w:val="single" w:sz="8" w:space="0" w:color="auto"/>
              <w:right w:val="single" w:sz="8" w:space="0" w:color="auto"/>
            </w:tcBorders>
            <w:shd w:val="clear" w:color="auto" w:fill="auto"/>
            <w:vAlign w:val="center"/>
            <w:hideMark/>
          </w:tcPr>
          <w:p w14:paraId="0B5B73CD" w14:textId="77777777" w:rsidR="0009456B" w:rsidRPr="000D1574" w:rsidRDefault="0009456B" w:rsidP="003505B8">
            <w:pPr>
              <w:suppressAutoHyphens w:val="0"/>
              <w:jc w:val="center"/>
              <w:rPr>
                <w:rFonts w:ascii="Arial" w:hAnsi="Arial" w:cs="Arial"/>
                <w:color w:val="000000"/>
                <w:sz w:val="18"/>
                <w:szCs w:val="18"/>
                <w:lang w:val="es-CO" w:eastAsia="es-CO"/>
              </w:rPr>
            </w:pPr>
            <w:r w:rsidRPr="000D1574">
              <w:rPr>
                <w:rFonts w:ascii="Arial" w:hAnsi="Arial" w:cs="Arial"/>
                <w:color w:val="000000"/>
                <w:sz w:val="18"/>
                <w:szCs w:val="18"/>
                <w:lang w:val="es-CO" w:eastAsia="es-CO"/>
              </w:rPr>
              <w:t> </w:t>
            </w:r>
          </w:p>
        </w:tc>
        <w:tc>
          <w:tcPr>
            <w:tcW w:w="2835" w:type="dxa"/>
            <w:tcBorders>
              <w:top w:val="nil"/>
              <w:left w:val="nil"/>
              <w:bottom w:val="single" w:sz="8" w:space="0" w:color="auto"/>
              <w:right w:val="single" w:sz="8" w:space="0" w:color="auto"/>
            </w:tcBorders>
            <w:shd w:val="clear" w:color="auto" w:fill="auto"/>
            <w:vAlign w:val="center"/>
            <w:hideMark/>
          </w:tcPr>
          <w:p w14:paraId="4E763F3C" w14:textId="77777777" w:rsidR="0009456B" w:rsidRPr="000D1574" w:rsidRDefault="0009456B" w:rsidP="003505B8">
            <w:pPr>
              <w:suppressAutoHyphens w:val="0"/>
              <w:jc w:val="center"/>
              <w:rPr>
                <w:rFonts w:ascii="Arial" w:hAnsi="Arial" w:cs="Arial"/>
                <w:color w:val="000000"/>
                <w:sz w:val="18"/>
                <w:szCs w:val="18"/>
                <w:lang w:val="es-CO" w:eastAsia="es-CO"/>
              </w:rPr>
            </w:pPr>
            <w:r w:rsidRPr="000D1574">
              <w:rPr>
                <w:rFonts w:ascii="Arial" w:hAnsi="Arial" w:cs="Arial"/>
                <w:color w:val="000000"/>
                <w:sz w:val="18"/>
                <w:szCs w:val="18"/>
                <w:lang w:val="es-CO" w:eastAsia="es-CO"/>
              </w:rPr>
              <w:t> </w:t>
            </w:r>
            <w:r w:rsidRPr="000D1574">
              <w:rPr>
                <w:rFonts w:ascii="Arial" w:hAnsi="Arial" w:cs="Arial"/>
                <w:color w:val="000000"/>
                <w:sz w:val="18"/>
                <w:szCs w:val="18"/>
                <w:lang w:eastAsia="es-CO"/>
              </w:rPr>
              <w:t xml:space="preserve">ACPM y Fuel </w:t>
            </w:r>
            <w:proofErr w:type="spellStart"/>
            <w:r>
              <w:rPr>
                <w:rFonts w:ascii="Arial" w:hAnsi="Arial" w:cs="Arial"/>
                <w:color w:val="000000"/>
                <w:sz w:val="18"/>
                <w:szCs w:val="18"/>
                <w:lang w:eastAsia="es-CO"/>
              </w:rPr>
              <w:t>o</w:t>
            </w:r>
            <w:r w:rsidRPr="000D1574">
              <w:rPr>
                <w:rFonts w:ascii="Arial" w:hAnsi="Arial" w:cs="Arial"/>
                <w:color w:val="000000"/>
                <w:sz w:val="18"/>
                <w:szCs w:val="18"/>
                <w:lang w:eastAsia="es-CO"/>
              </w:rPr>
              <w:t>il</w:t>
            </w:r>
            <w:proofErr w:type="spellEnd"/>
          </w:p>
        </w:tc>
      </w:tr>
    </w:tbl>
    <w:p w14:paraId="1BA8CABD" w14:textId="77777777" w:rsidR="0009456B" w:rsidRDefault="0009456B" w:rsidP="0009456B">
      <w:pPr>
        <w:tabs>
          <w:tab w:val="left" w:pos="1418"/>
        </w:tabs>
        <w:jc w:val="both"/>
        <w:rPr>
          <w:rFonts w:ascii="Arial" w:hAnsi="Arial" w:cs="Arial"/>
          <w:sz w:val="22"/>
          <w:szCs w:val="22"/>
        </w:rPr>
      </w:pPr>
    </w:p>
    <w:p w14:paraId="3576739A" w14:textId="77777777" w:rsidR="0009456B" w:rsidRDefault="0009456B" w:rsidP="0009456B">
      <w:pPr>
        <w:tabs>
          <w:tab w:val="left" w:pos="1418"/>
        </w:tabs>
        <w:jc w:val="both"/>
        <w:rPr>
          <w:rFonts w:ascii="Arial" w:hAnsi="Arial" w:cs="Arial"/>
          <w:sz w:val="22"/>
          <w:szCs w:val="22"/>
        </w:rPr>
      </w:pPr>
      <w:r>
        <w:rPr>
          <w:rFonts w:ascii="Arial" w:hAnsi="Arial" w:cs="Arial"/>
          <w:b/>
          <w:sz w:val="22"/>
          <w:szCs w:val="22"/>
        </w:rPr>
        <w:t xml:space="preserve">B. </w:t>
      </w:r>
      <w:r w:rsidRPr="00670200">
        <w:rPr>
          <w:rFonts w:ascii="Arial" w:hAnsi="Arial" w:cs="Arial"/>
          <w:b/>
          <w:sz w:val="22"/>
          <w:szCs w:val="22"/>
        </w:rPr>
        <w:t>Para Acueducto</w:t>
      </w:r>
      <w:r>
        <w:rPr>
          <w:rFonts w:ascii="Arial" w:hAnsi="Arial" w:cs="Arial"/>
          <w:b/>
          <w:sz w:val="22"/>
          <w:szCs w:val="22"/>
        </w:rPr>
        <w:t xml:space="preserve">, </w:t>
      </w:r>
      <w:r w:rsidRPr="00670200">
        <w:rPr>
          <w:rFonts w:ascii="Arial" w:hAnsi="Arial" w:cs="Arial"/>
          <w:b/>
          <w:sz w:val="22"/>
          <w:szCs w:val="22"/>
        </w:rPr>
        <w:t>Alcantarillado</w:t>
      </w:r>
      <w:r>
        <w:rPr>
          <w:rFonts w:ascii="Arial" w:hAnsi="Arial" w:cs="Arial"/>
          <w:b/>
          <w:sz w:val="22"/>
          <w:szCs w:val="22"/>
        </w:rPr>
        <w:t xml:space="preserve"> y </w:t>
      </w:r>
      <w:r w:rsidRPr="00670200">
        <w:rPr>
          <w:rFonts w:ascii="Arial" w:hAnsi="Arial" w:cs="Arial"/>
          <w:b/>
          <w:sz w:val="22"/>
          <w:szCs w:val="22"/>
        </w:rPr>
        <w:t>Aseo</w:t>
      </w:r>
      <w:r w:rsidRPr="00CC0549">
        <w:rPr>
          <w:rFonts w:ascii="Arial" w:hAnsi="Arial" w:cs="Arial"/>
          <w:sz w:val="22"/>
          <w:szCs w:val="22"/>
        </w:rPr>
        <w:t>:</w:t>
      </w:r>
    </w:p>
    <w:p w14:paraId="1C3DA49A" w14:textId="77777777" w:rsidR="0009456B" w:rsidRDefault="0009456B" w:rsidP="0009456B">
      <w:pPr>
        <w:tabs>
          <w:tab w:val="left" w:pos="1418"/>
        </w:tabs>
        <w:jc w:val="both"/>
        <w:rPr>
          <w:rFonts w:ascii="Arial" w:hAnsi="Arial" w:cs="Arial"/>
          <w:sz w:val="22"/>
          <w:szCs w:val="22"/>
        </w:rPr>
      </w:pPr>
    </w:p>
    <w:tbl>
      <w:tblPr>
        <w:tblW w:w="9313" w:type="dxa"/>
        <w:jc w:val="center"/>
        <w:tblCellMar>
          <w:left w:w="70" w:type="dxa"/>
          <w:right w:w="70" w:type="dxa"/>
        </w:tblCellMar>
        <w:tblLook w:val="04A0" w:firstRow="1" w:lastRow="0" w:firstColumn="1" w:lastColumn="0" w:noHBand="0" w:noVBand="1"/>
      </w:tblPr>
      <w:tblGrid>
        <w:gridCol w:w="3076"/>
        <w:gridCol w:w="3118"/>
        <w:gridCol w:w="3119"/>
      </w:tblGrid>
      <w:tr w:rsidR="0009456B" w:rsidRPr="000D1574" w14:paraId="405C0E18" w14:textId="77777777" w:rsidTr="003505B8">
        <w:trPr>
          <w:trHeight w:val="300"/>
          <w:jc w:val="center"/>
        </w:trPr>
        <w:tc>
          <w:tcPr>
            <w:tcW w:w="3076"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03E070A1" w14:textId="77777777" w:rsidR="0009456B" w:rsidRPr="000D1574" w:rsidRDefault="0009456B" w:rsidP="003505B8">
            <w:pPr>
              <w:suppressAutoHyphens w:val="0"/>
              <w:jc w:val="center"/>
              <w:rPr>
                <w:rFonts w:ascii="Arial" w:hAnsi="Arial" w:cs="Arial"/>
                <w:b/>
                <w:bCs/>
                <w:sz w:val="18"/>
                <w:szCs w:val="18"/>
                <w:lang w:val="es-CO" w:eastAsia="es-CO"/>
              </w:rPr>
            </w:pPr>
            <w:r w:rsidRPr="000D1574">
              <w:rPr>
                <w:rFonts w:ascii="Arial" w:hAnsi="Arial" w:cs="Arial"/>
                <w:b/>
                <w:bCs/>
                <w:sz w:val="18"/>
                <w:szCs w:val="18"/>
                <w:lang w:val="es-CO" w:eastAsia="es-CO"/>
              </w:rPr>
              <w:t>ACUEDUCTO</w:t>
            </w:r>
          </w:p>
        </w:tc>
        <w:tc>
          <w:tcPr>
            <w:tcW w:w="3118" w:type="dxa"/>
            <w:tcBorders>
              <w:top w:val="single" w:sz="4" w:space="0" w:color="auto"/>
              <w:left w:val="nil"/>
              <w:bottom w:val="single" w:sz="4" w:space="0" w:color="auto"/>
              <w:right w:val="single" w:sz="4" w:space="0" w:color="auto"/>
            </w:tcBorders>
            <w:shd w:val="clear" w:color="000000" w:fill="EDEDED"/>
            <w:vAlign w:val="center"/>
            <w:hideMark/>
          </w:tcPr>
          <w:p w14:paraId="544D8B4E" w14:textId="77777777" w:rsidR="0009456B" w:rsidRPr="000D1574" w:rsidRDefault="0009456B" w:rsidP="003505B8">
            <w:pPr>
              <w:suppressAutoHyphens w:val="0"/>
              <w:jc w:val="center"/>
              <w:rPr>
                <w:rFonts w:ascii="Arial" w:hAnsi="Arial" w:cs="Arial"/>
                <w:b/>
                <w:bCs/>
                <w:sz w:val="18"/>
                <w:szCs w:val="18"/>
                <w:lang w:val="es-CO" w:eastAsia="es-CO"/>
              </w:rPr>
            </w:pPr>
            <w:r w:rsidRPr="000D1574">
              <w:rPr>
                <w:rFonts w:ascii="Arial" w:hAnsi="Arial" w:cs="Arial"/>
                <w:b/>
                <w:bCs/>
                <w:sz w:val="18"/>
                <w:szCs w:val="18"/>
                <w:lang w:val="es-CO" w:eastAsia="es-CO"/>
              </w:rPr>
              <w:t>ALCANTARILLADO</w:t>
            </w:r>
          </w:p>
        </w:tc>
        <w:tc>
          <w:tcPr>
            <w:tcW w:w="3119" w:type="dxa"/>
            <w:tcBorders>
              <w:top w:val="single" w:sz="4" w:space="0" w:color="auto"/>
              <w:left w:val="nil"/>
              <w:bottom w:val="single" w:sz="4" w:space="0" w:color="auto"/>
              <w:right w:val="single" w:sz="4" w:space="0" w:color="auto"/>
            </w:tcBorders>
            <w:shd w:val="clear" w:color="000000" w:fill="EDEDED"/>
            <w:vAlign w:val="center"/>
            <w:hideMark/>
          </w:tcPr>
          <w:p w14:paraId="3DE61FBB" w14:textId="77777777" w:rsidR="0009456B" w:rsidRPr="000D1574" w:rsidRDefault="0009456B" w:rsidP="003505B8">
            <w:pPr>
              <w:suppressAutoHyphens w:val="0"/>
              <w:jc w:val="center"/>
              <w:rPr>
                <w:rFonts w:ascii="Arial" w:hAnsi="Arial" w:cs="Arial"/>
                <w:b/>
                <w:bCs/>
                <w:sz w:val="18"/>
                <w:szCs w:val="18"/>
                <w:lang w:val="es-CO" w:eastAsia="es-CO"/>
              </w:rPr>
            </w:pPr>
            <w:r w:rsidRPr="000D1574">
              <w:rPr>
                <w:rFonts w:ascii="Arial" w:hAnsi="Arial" w:cs="Arial"/>
                <w:b/>
                <w:bCs/>
                <w:sz w:val="18"/>
                <w:szCs w:val="18"/>
                <w:lang w:val="es-CO" w:eastAsia="es-CO"/>
              </w:rPr>
              <w:t>ASEO</w:t>
            </w:r>
          </w:p>
        </w:tc>
      </w:tr>
      <w:tr w:rsidR="0009456B" w:rsidRPr="000D1574" w14:paraId="63E22A80" w14:textId="77777777" w:rsidTr="003505B8">
        <w:trPr>
          <w:trHeight w:val="589"/>
          <w:jc w:val="center"/>
        </w:trPr>
        <w:tc>
          <w:tcPr>
            <w:tcW w:w="3076" w:type="dxa"/>
            <w:tcBorders>
              <w:top w:val="nil"/>
              <w:left w:val="single" w:sz="4" w:space="0" w:color="auto"/>
              <w:bottom w:val="single" w:sz="4" w:space="0" w:color="auto"/>
              <w:right w:val="single" w:sz="4" w:space="0" w:color="auto"/>
            </w:tcBorders>
            <w:shd w:val="clear" w:color="auto" w:fill="auto"/>
            <w:vAlign w:val="center"/>
            <w:hideMark/>
          </w:tcPr>
          <w:p w14:paraId="26957B4C"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eastAsia="es-CO"/>
              </w:rPr>
              <w:t>Gastos de administración (</w:t>
            </w:r>
            <w:r w:rsidRPr="000D1574">
              <w:rPr>
                <w:rFonts w:ascii="Arial" w:hAnsi="Arial" w:cs="Arial"/>
                <w:color w:val="000000"/>
                <w:sz w:val="18"/>
                <w:szCs w:val="18"/>
                <w:lang w:eastAsia="es-CO"/>
              </w:rPr>
              <w:t>menos las exclusiones señaladas)</w:t>
            </w:r>
          </w:p>
        </w:tc>
        <w:tc>
          <w:tcPr>
            <w:tcW w:w="3118" w:type="dxa"/>
            <w:tcBorders>
              <w:top w:val="nil"/>
              <w:left w:val="nil"/>
              <w:bottom w:val="single" w:sz="4" w:space="0" w:color="auto"/>
              <w:right w:val="single" w:sz="4" w:space="0" w:color="auto"/>
            </w:tcBorders>
            <w:shd w:val="clear" w:color="auto" w:fill="auto"/>
            <w:vAlign w:val="center"/>
            <w:hideMark/>
          </w:tcPr>
          <w:p w14:paraId="4FA7DE83"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eastAsia="es-CO"/>
              </w:rPr>
              <w:t>Gastos de administración (</w:t>
            </w:r>
            <w:r w:rsidRPr="000D1574">
              <w:rPr>
                <w:rFonts w:ascii="Arial" w:hAnsi="Arial" w:cs="Arial"/>
                <w:color w:val="000000"/>
                <w:sz w:val="18"/>
                <w:szCs w:val="18"/>
                <w:lang w:eastAsia="es-CO"/>
              </w:rPr>
              <w:t>menos las exclusiones señaladas)</w:t>
            </w:r>
          </w:p>
        </w:tc>
        <w:tc>
          <w:tcPr>
            <w:tcW w:w="3119" w:type="dxa"/>
            <w:tcBorders>
              <w:top w:val="nil"/>
              <w:left w:val="nil"/>
              <w:bottom w:val="single" w:sz="4" w:space="0" w:color="auto"/>
              <w:right w:val="single" w:sz="4" w:space="0" w:color="auto"/>
            </w:tcBorders>
            <w:shd w:val="clear" w:color="auto" w:fill="auto"/>
            <w:vAlign w:val="center"/>
            <w:hideMark/>
          </w:tcPr>
          <w:p w14:paraId="76102180"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eastAsia="es-CO"/>
              </w:rPr>
              <w:t>Gastos de administración (</w:t>
            </w:r>
            <w:r w:rsidRPr="000D1574">
              <w:rPr>
                <w:rFonts w:ascii="Arial" w:hAnsi="Arial" w:cs="Arial"/>
                <w:color w:val="000000"/>
                <w:sz w:val="18"/>
                <w:szCs w:val="18"/>
                <w:lang w:eastAsia="es-CO"/>
              </w:rPr>
              <w:t>menos las exclusiones señaladas)</w:t>
            </w:r>
          </w:p>
        </w:tc>
      </w:tr>
      <w:tr w:rsidR="0009456B" w:rsidRPr="000D1574" w14:paraId="755402C3" w14:textId="77777777" w:rsidTr="003505B8">
        <w:trPr>
          <w:trHeight w:val="414"/>
          <w:jc w:val="center"/>
        </w:trPr>
        <w:tc>
          <w:tcPr>
            <w:tcW w:w="3076" w:type="dxa"/>
            <w:tcBorders>
              <w:top w:val="nil"/>
              <w:left w:val="single" w:sz="4" w:space="0" w:color="auto"/>
              <w:bottom w:val="single" w:sz="4" w:space="0" w:color="auto"/>
              <w:right w:val="single" w:sz="4" w:space="0" w:color="auto"/>
            </w:tcBorders>
            <w:shd w:val="clear" w:color="auto" w:fill="auto"/>
            <w:vAlign w:val="center"/>
            <w:hideMark/>
          </w:tcPr>
          <w:p w14:paraId="76856C34"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Beneficios a </w:t>
            </w:r>
            <w:r>
              <w:rPr>
                <w:rFonts w:ascii="Arial" w:hAnsi="Arial" w:cs="Arial"/>
                <w:sz w:val="18"/>
                <w:szCs w:val="18"/>
                <w:lang w:val="es-CO" w:eastAsia="es-CO"/>
              </w:rPr>
              <w:t>e</w:t>
            </w:r>
            <w:r w:rsidRPr="000D1574">
              <w:rPr>
                <w:rFonts w:ascii="Arial" w:hAnsi="Arial" w:cs="Arial"/>
                <w:sz w:val="18"/>
                <w:szCs w:val="18"/>
                <w:lang w:val="es-CO" w:eastAsia="es-CO"/>
              </w:rPr>
              <w:t xml:space="preserve">mpleados </w:t>
            </w:r>
          </w:p>
        </w:tc>
        <w:tc>
          <w:tcPr>
            <w:tcW w:w="3118" w:type="dxa"/>
            <w:tcBorders>
              <w:top w:val="nil"/>
              <w:left w:val="nil"/>
              <w:bottom w:val="single" w:sz="4" w:space="0" w:color="auto"/>
              <w:right w:val="single" w:sz="4" w:space="0" w:color="auto"/>
            </w:tcBorders>
            <w:shd w:val="clear" w:color="auto" w:fill="auto"/>
            <w:vAlign w:val="center"/>
            <w:hideMark/>
          </w:tcPr>
          <w:p w14:paraId="779502D2"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Beneficios a </w:t>
            </w:r>
            <w:r>
              <w:rPr>
                <w:rFonts w:ascii="Arial" w:hAnsi="Arial" w:cs="Arial"/>
                <w:sz w:val="18"/>
                <w:szCs w:val="18"/>
                <w:lang w:val="es-CO" w:eastAsia="es-CO"/>
              </w:rPr>
              <w:t>e</w:t>
            </w:r>
            <w:r w:rsidRPr="000D1574">
              <w:rPr>
                <w:rFonts w:ascii="Arial" w:hAnsi="Arial" w:cs="Arial"/>
                <w:sz w:val="18"/>
                <w:szCs w:val="18"/>
                <w:lang w:val="es-CO" w:eastAsia="es-CO"/>
              </w:rPr>
              <w:t>mpleados</w:t>
            </w:r>
          </w:p>
        </w:tc>
        <w:tc>
          <w:tcPr>
            <w:tcW w:w="3119" w:type="dxa"/>
            <w:tcBorders>
              <w:top w:val="nil"/>
              <w:left w:val="nil"/>
              <w:bottom w:val="single" w:sz="4" w:space="0" w:color="auto"/>
              <w:right w:val="single" w:sz="4" w:space="0" w:color="auto"/>
            </w:tcBorders>
            <w:shd w:val="clear" w:color="auto" w:fill="auto"/>
            <w:vAlign w:val="center"/>
            <w:hideMark/>
          </w:tcPr>
          <w:p w14:paraId="2A9A1CEA"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Beneficios a </w:t>
            </w:r>
            <w:r>
              <w:rPr>
                <w:rFonts w:ascii="Arial" w:hAnsi="Arial" w:cs="Arial"/>
                <w:sz w:val="18"/>
                <w:szCs w:val="18"/>
                <w:lang w:val="es-CO" w:eastAsia="es-CO"/>
              </w:rPr>
              <w:t>e</w:t>
            </w:r>
            <w:r w:rsidRPr="000D1574">
              <w:rPr>
                <w:rFonts w:ascii="Arial" w:hAnsi="Arial" w:cs="Arial"/>
                <w:sz w:val="18"/>
                <w:szCs w:val="18"/>
                <w:lang w:val="es-CO" w:eastAsia="es-CO"/>
              </w:rPr>
              <w:t>mpleados</w:t>
            </w:r>
          </w:p>
        </w:tc>
      </w:tr>
      <w:tr w:rsidR="0009456B" w:rsidRPr="000D1574" w14:paraId="4AF7A1C0" w14:textId="77777777" w:rsidTr="003505B8">
        <w:trPr>
          <w:trHeight w:val="420"/>
          <w:jc w:val="center"/>
        </w:trPr>
        <w:tc>
          <w:tcPr>
            <w:tcW w:w="3076" w:type="dxa"/>
            <w:tcBorders>
              <w:top w:val="nil"/>
              <w:left w:val="single" w:sz="4" w:space="0" w:color="auto"/>
              <w:bottom w:val="single" w:sz="4" w:space="0" w:color="auto"/>
              <w:right w:val="single" w:sz="4" w:space="0" w:color="auto"/>
            </w:tcBorders>
            <w:shd w:val="clear" w:color="auto" w:fill="auto"/>
            <w:vAlign w:val="center"/>
            <w:hideMark/>
          </w:tcPr>
          <w:p w14:paraId="32FAF72A"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Generales</w:t>
            </w:r>
          </w:p>
        </w:tc>
        <w:tc>
          <w:tcPr>
            <w:tcW w:w="3118" w:type="dxa"/>
            <w:tcBorders>
              <w:top w:val="nil"/>
              <w:left w:val="nil"/>
              <w:bottom w:val="single" w:sz="4" w:space="0" w:color="auto"/>
              <w:right w:val="single" w:sz="4" w:space="0" w:color="auto"/>
            </w:tcBorders>
            <w:shd w:val="clear" w:color="auto" w:fill="auto"/>
            <w:vAlign w:val="center"/>
            <w:hideMark/>
          </w:tcPr>
          <w:p w14:paraId="60E8D7B4"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Generales</w:t>
            </w:r>
          </w:p>
        </w:tc>
        <w:tc>
          <w:tcPr>
            <w:tcW w:w="3119" w:type="dxa"/>
            <w:tcBorders>
              <w:top w:val="nil"/>
              <w:left w:val="nil"/>
              <w:bottom w:val="single" w:sz="4" w:space="0" w:color="auto"/>
              <w:right w:val="single" w:sz="4" w:space="0" w:color="auto"/>
            </w:tcBorders>
            <w:shd w:val="clear" w:color="auto" w:fill="auto"/>
            <w:vAlign w:val="center"/>
            <w:hideMark/>
          </w:tcPr>
          <w:p w14:paraId="5FA7FF3D"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Generales</w:t>
            </w:r>
          </w:p>
        </w:tc>
      </w:tr>
      <w:tr w:rsidR="0009456B" w:rsidRPr="000D1574" w14:paraId="6024C40A" w14:textId="77777777" w:rsidTr="003505B8">
        <w:trPr>
          <w:trHeight w:val="412"/>
          <w:jc w:val="center"/>
        </w:trPr>
        <w:tc>
          <w:tcPr>
            <w:tcW w:w="3076" w:type="dxa"/>
            <w:tcBorders>
              <w:top w:val="nil"/>
              <w:left w:val="single" w:sz="4" w:space="0" w:color="auto"/>
              <w:bottom w:val="single" w:sz="4" w:space="0" w:color="auto"/>
              <w:right w:val="single" w:sz="4" w:space="0" w:color="auto"/>
            </w:tcBorders>
            <w:shd w:val="clear" w:color="auto" w:fill="auto"/>
            <w:vAlign w:val="center"/>
          </w:tcPr>
          <w:p w14:paraId="19050D62" w14:textId="77777777" w:rsidR="0009456B" w:rsidRPr="000D1574" w:rsidRDefault="0009456B" w:rsidP="003505B8">
            <w:pPr>
              <w:suppressAutoHyphens w:val="0"/>
              <w:jc w:val="center"/>
              <w:rPr>
                <w:rFonts w:ascii="Arial" w:hAnsi="Arial" w:cs="Arial"/>
                <w:sz w:val="18"/>
                <w:szCs w:val="18"/>
                <w:lang w:val="es-MX" w:eastAsia="es-CO"/>
              </w:rPr>
            </w:pPr>
            <w:proofErr w:type="gramStart"/>
            <w:r w:rsidRPr="000D1574">
              <w:rPr>
                <w:rFonts w:ascii="Arial" w:hAnsi="Arial" w:cs="Arial"/>
                <w:sz w:val="18"/>
                <w:szCs w:val="18"/>
                <w:lang w:val="es-MX" w:eastAsia="es-CO"/>
              </w:rPr>
              <w:t>Total</w:t>
            </w:r>
            <w:proofErr w:type="gramEnd"/>
            <w:r w:rsidRPr="000D1574">
              <w:rPr>
                <w:rFonts w:ascii="Arial" w:hAnsi="Arial" w:cs="Arial"/>
                <w:sz w:val="18"/>
                <w:szCs w:val="18"/>
                <w:lang w:val="es-MX" w:eastAsia="es-CO"/>
              </w:rPr>
              <w:t xml:space="preserve"> de </w:t>
            </w:r>
            <w:r>
              <w:rPr>
                <w:rFonts w:ascii="Arial" w:hAnsi="Arial" w:cs="Arial"/>
                <w:sz w:val="18"/>
                <w:szCs w:val="18"/>
                <w:lang w:val="es-MX" w:eastAsia="es-CO"/>
              </w:rPr>
              <w:t>b</w:t>
            </w:r>
            <w:r w:rsidRPr="000D1574">
              <w:rPr>
                <w:rFonts w:ascii="Arial" w:hAnsi="Arial" w:cs="Arial"/>
                <w:sz w:val="18"/>
                <w:szCs w:val="18"/>
                <w:lang w:val="es-MX" w:eastAsia="es-CO"/>
              </w:rPr>
              <w:t xml:space="preserve">ienes y </w:t>
            </w:r>
            <w:r>
              <w:rPr>
                <w:rFonts w:ascii="Arial" w:hAnsi="Arial" w:cs="Arial"/>
                <w:sz w:val="18"/>
                <w:szCs w:val="18"/>
                <w:lang w:val="es-MX" w:eastAsia="es-CO"/>
              </w:rPr>
              <w:t>s</w:t>
            </w:r>
            <w:r w:rsidRPr="000D1574">
              <w:rPr>
                <w:rFonts w:ascii="Arial" w:hAnsi="Arial" w:cs="Arial"/>
                <w:sz w:val="18"/>
                <w:szCs w:val="18"/>
                <w:lang w:val="es-MX" w:eastAsia="es-CO"/>
              </w:rPr>
              <w:t xml:space="preserve">ervicios </w:t>
            </w:r>
            <w:r>
              <w:rPr>
                <w:rFonts w:ascii="Arial" w:hAnsi="Arial" w:cs="Arial"/>
                <w:sz w:val="18"/>
                <w:szCs w:val="18"/>
                <w:lang w:val="es-MX" w:eastAsia="es-CO"/>
              </w:rPr>
              <w:t>p</w:t>
            </w:r>
            <w:r w:rsidRPr="000D1574">
              <w:rPr>
                <w:rFonts w:ascii="Arial" w:hAnsi="Arial" w:cs="Arial"/>
                <w:sz w:val="18"/>
                <w:szCs w:val="18"/>
                <w:lang w:val="es-MX" w:eastAsia="es-CO"/>
              </w:rPr>
              <w:t>úblicos para la venta</w:t>
            </w:r>
          </w:p>
          <w:p w14:paraId="71DF18C7" w14:textId="77777777" w:rsidR="0009456B" w:rsidRPr="000D1574" w:rsidRDefault="0009456B" w:rsidP="003505B8">
            <w:pPr>
              <w:suppressAutoHyphens w:val="0"/>
              <w:jc w:val="center"/>
              <w:rPr>
                <w:rFonts w:ascii="Arial" w:hAnsi="Arial" w:cs="Arial"/>
                <w:sz w:val="18"/>
                <w:szCs w:val="18"/>
                <w:lang w:val="es-CO" w:eastAsia="es-CO"/>
              </w:rPr>
            </w:pPr>
          </w:p>
        </w:tc>
        <w:tc>
          <w:tcPr>
            <w:tcW w:w="3118" w:type="dxa"/>
            <w:tcBorders>
              <w:top w:val="nil"/>
              <w:left w:val="nil"/>
              <w:bottom w:val="single" w:sz="4" w:space="0" w:color="auto"/>
              <w:right w:val="single" w:sz="4" w:space="0" w:color="auto"/>
            </w:tcBorders>
            <w:shd w:val="clear" w:color="auto" w:fill="auto"/>
            <w:vAlign w:val="center"/>
          </w:tcPr>
          <w:p w14:paraId="16C682A1" w14:textId="77777777" w:rsidR="0009456B" w:rsidRPr="000D1574" w:rsidRDefault="0009456B" w:rsidP="003505B8">
            <w:pPr>
              <w:suppressAutoHyphens w:val="0"/>
              <w:jc w:val="center"/>
              <w:rPr>
                <w:rFonts w:ascii="Arial" w:hAnsi="Arial" w:cs="Arial"/>
                <w:sz w:val="18"/>
                <w:szCs w:val="18"/>
                <w:lang w:val="es-MX" w:eastAsia="es-CO"/>
              </w:rPr>
            </w:pPr>
            <w:proofErr w:type="gramStart"/>
            <w:r w:rsidRPr="000D1574">
              <w:rPr>
                <w:rFonts w:ascii="Arial" w:hAnsi="Arial" w:cs="Arial"/>
                <w:sz w:val="18"/>
                <w:szCs w:val="18"/>
                <w:lang w:val="es-MX" w:eastAsia="es-CO"/>
              </w:rPr>
              <w:t>Total</w:t>
            </w:r>
            <w:proofErr w:type="gramEnd"/>
            <w:r w:rsidRPr="000D1574">
              <w:rPr>
                <w:rFonts w:ascii="Arial" w:hAnsi="Arial" w:cs="Arial"/>
                <w:sz w:val="18"/>
                <w:szCs w:val="18"/>
                <w:lang w:val="es-MX" w:eastAsia="es-CO"/>
              </w:rPr>
              <w:t xml:space="preserve"> de </w:t>
            </w:r>
            <w:r>
              <w:rPr>
                <w:rFonts w:ascii="Arial" w:hAnsi="Arial" w:cs="Arial"/>
                <w:sz w:val="18"/>
                <w:szCs w:val="18"/>
                <w:lang w:val="es-MX" w:eastAsia="es-CO"/>
              </w:rPr>
              <w:t>b</w:t>
            </w:r>
            <w:r w:rsidRPr="000D1574">
              <w:rPr>
                <w:rFonts w:ascii="Arial" w:hAnsi="Arial" w:cs="Arial"/>
                <w:sz w:val="18"/>
                <w:szCs w:val="18"/>
                <w:lang w:val="es-MX" w:eastAsia="es-CO"/>
              </w:rPr>
              <w:t xml:space="preserve">ienes y </w:t>
            </w:r>
            <w:r>
              <w:rPr>
                <w:rFonts w:ascii="Arial" w:hAnsi="Arial" w:cs="Arial"/>
                <w:sz w:val="18"/>
                <w:szCs w:val="18"/>
                <w:lang w:val="es-MX" w:eastAsia="es-CO"/>
              </w:rPr>
              <w:t>s</w:t>
            </w:r>
            <w:r w:rsidRPr="000D1574">
              <w:rPr>
                <w:rFonts w:ascii="Arial" w:hAnsi="Arial" w:cs="Arial"/>
                <w:sz w:val="18"/>
                <w:szCs w:val="18"/>
                <w:lang w:val="es-MX" w:eastAsia="es-CO"/>
              </w:rPr>
              <w:t xml:space="preserve">ervicios </w:t>
            </w:r>
            <w:r>
              <w:rPr>
                <w:rFonts w:ascii="Arial" w:hAnsi="Arial" w:cs="Arial"/>
                <w:sz w:val="18"/>
                <w:szCs w:val="18"/>
                <w:lang w:val="es-MX" w:eastAsia="es-CO"/>
              </w:rPr>
              <w:t>p</w:t>
            </w:r>
            <w:r w:rsidRPr="000D1574">
              <w:rPr>
                <w:rFonts w:ascii="Arial" w:hAnsi="Arial" w:cs="Arial"/>
                <w:sz w:val="18"/>
                <w:szCs w:val="18"/>
                <w:lang w:val="es-MX" w:eastAsia="es-CO"/>
              </w:rPr>
              <w:t>úblicos para la venta</w:t>
            </w:r>
          </w:p>
          <w:p w14:paraId="588E2989" w14:textId="77777777" w:rsidR="0009456B" w:rsidRPr="000D1574" w:rsidRDefault="0009456B" w:rsidP="003505B8">
            <w:pPr>
              <w:suppressAutoHyphens w:val="0"/>
              <w:jc w:val="center"/>
              <w:rPr>
                <w:rFonts w:ascii="Arial" w:hAnsi="Arial" w:cs="Arial"/>
                <w:sz w:val="18"/>
                <w:szCs w:val="18"/>
                <w:lang w:val="es-CO" w:eastAsia="es-CO"/>
              </w:rPr>
            </w:pPr>
          </w:p>
        </w:tc>
        <w:tc>
          <w:tcPr>
            <w:tcW w:w="3119" w:type="dxa"/>
            <w:tcBorders>
              <w:top w:val="nil"/>
              <w:left w:val="nil"/>
              <w:bottom w:val="single" w:sz="4" w:space="0" w:color="auto"/>
              <w:right w:val="single" w:sz="4" w:space="0" w:color="auto"/>
            </w:tcBorders>
            <w:shd w:val="clear" w:color="auto" w:fill="auto"/>
            <w:vAlign w:val="center"/>
          </w:tcPr>
          <w:p w14:paraId="60DC5ECF" w14:textId="77777777" w:rsidR="0009456B" w:rsidRPr="000D1574" w:rsidRDefault="0009456B" w:rsidP="003505B8">
            <w:pPr>
              <w:suppressAutoHyphens w:val="0"/>
              <w:jc w:val="center"/>
              <w:rPr>
                <w:rFonts w:ascii="Arial" w:hAnsi="Arial" w:cs="Arial"/>
                <w:sz w:val="18"/>
                <w:szCs w:val="18"/>
                <w:lang w:val="es-MX" w:eastAsia="es-CO"/>
              </w:rPr>
            </w:pPr>
            <w:proofErr w:type="gramStart"/>
            <w:r w:rsidRPr="000D1574">
              <w:rPr>
                <w:rFonts w:ascii="Arial" w:hAnsi="Arial" w:cs="Arial"/>
                <w:sz w:val="18"/>
                <w:szCs w:val="18"/>
                <w:lang w:val="es-MX" w:eastAsia="es-CO"/>
              </w:rPr>
              <w:t>Total</w:t>
            </w:r>
            <w:proofErr w:type="gramEnd"/>
            <w:r w:rsidRPr="000D1574">
              <w:rPr>
                <w:rFonts w:ascii="Arial" w:hAnsi="Arial" w:cs="Arial"/>
                <w:sz w:val="18"/>
                <w:szCs w:val="18"/>
                <w:lang w:val="es-MX" w:eastAsia="es-CO"/>
              </w:rPr>
              <w:t xml:space="preserve"> de </w:t>
            </w:r>
            <w:r>
              <w:rPr>
                <w:rFonts w:ascii="Arial" w:hAnsi="Arial" w:cs="Arial"/>
                <w:sz w:val="18"/>
                <w:szCs w:val="18"/>
                <w:lang w:val="es-MX" w:eastAsia="es-CO"/>
              </w:rPr>
              <w:t>b</w:t>
            </w:r>
            <w:r w:rsidRPr="000D1574">
              <w:rPr>
                <w:rFonts w:ascii="Arial" w:hAnsi="Arial" w:cs="Arial"/>
                <w:sz w:val="18"/>
                <w:szCs w:val="18"/>
                <w:lang w:val="es-MX" w:eastAsia="es-CO"/>
              </w:rPr>
              <w:t xml:space="preserve">ienes y </w:t>
            </w:r>
            <w:r>
              <w:rPr>
                <w:rFonts w:ascii="Arial" w:hAnsi="Arial" w:cs="Arial"/>
                <w:sz w:val="18"/>
                <w:szCs w:val="18"/>
                <w:lang w:val="es-MX" w:eastAsia="es-CO"/>
              </w:rPr>
              <w:t>s</w:t>
            </w:r>
            <w:r w:rsidRPr="000D1574">
              <w:rPr>
                <w:rFonts w:ascii="Arial" w:hAnsi="Arial" w:cs="Arial"/>
                <w:sz w:val="18"/>
                <w:szCs w:val="18"/>
                <w:lang w:val="es-MX" w:eastAsia="es-CO"/>
              </w:rPr>
              <w:t xml:space="preserve">ervicios </w:t>
            </w:r>
            <w:r>
              <w:rPr>
                <w:rFonts w:ascii="Arial" w:hAnsi="Arial" w:cs="Arial"/>
                <w:sz w:val="18"/>
                <w:szCs w:val="18"/>
                <w:lang w:val="es-MX" w:eastAsia="es-CO"/>
              </w:rPr>
              <w:t>p</w:t>
            </w:r>
            <w:r w:rsidRPr="000D1574">
              <w:rPr>
                <w:rFonts w:ascii="Arial" w:hAnsi="Arial" w:cs="Arial"/>
                <w:sz w:val="18"/>
                <w:szCs w:val="18"/>
                <w:lang w:val="es-MX" w:eastAsia="es-CO"/>
              </w:rPr>
              <w:t>úblicos para la venta</w:t>
            </w:r>
          </w:p>
          <w:p w14:paraId="012E1693" w14:textId="77777777" w:rsidR="0009456B" w:rsidRPr="000D1574" w:rsidRDefault="0009456B" w:rsidP="003505B8">
            <w:pPr>
              <w:suppressAutoHyphens w:val="0"/>
              <w:jc w:val="center"/>
              <w:rPr>
                <w:rFonts w:ascii="Arial" w:hAnsi="Arial" w:cs="Arial"/>
                <w:sz w:val="18"/>
                <w:szCs w:val="18"/>
                <w:lang w:val="es-CO" w:eastAsia="es-CO"/>
              </w:rPr>
            </w:pPr>
          </w:p>
        </w:tc>
      </w:tr>
      <w:tr w:rsidR="0009456B" w:rsidRPr="000D1574" w14:paraId="2B788327" w14:textId="77777777" w:rsidTr="003505B8">
        <w:trPr>
          <w:trHeight w:val="350"/>
          <w:jc w:val="center"/>
        </w:trPr>
        <w:tc>
          <w:tcPr>
            <w:tcW w:w="3076" w:type="dxa"/>
            <w:tcBorders>
              <w:top w:val="nil"/>
              <w:left w:val="single" w:sz="4" w:space="0" w:color="auto"/>
              <w:bottom w:val="single" w:sz="4" w:space="0" w:color="auto"/>
              <w:right w:val="single" w:sz="4" w:space="0" w:color="auto"/>
            </w:tcBorders>
            <w:shd w:val="clear" w:color="auto" w:fill="auto"/>
            <w:vAlign w:val="center"/>
          </w:tcPr>
          <w:p w14:paraId="7D81AE23"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Productos </w:t>
            </w:r>
            <w:r>
              <w:rPr>
                <w:rFonts w:ascii="Arial" w:hAnsi="Arial" w:cs="Arial"/>
                <w:sz w:val="18"/>
                <w:szCs w:val="18"/>
                <w:lang w:val="es-CO" w:eastAsia="es-CO"/>
              </w:rPr>
              <w:t>q</w:t>
            </w:r>
            <w:r w:rsidRPr="000D1574">
              <w:rPr>
                <w:rFonts w:ascii="Arial" w:hAnsi="Arial" w:cs="Arial"/>
                <w:sz w:val="18"/>
                <w:szCs w:val="18"/>
                <w:lang w:val="es-CO" w:eastAsia="es-CO"/>
              </w:rPr>
              <w:t>uímicos</w:t>
            </w:r>
          </w:p>
        </w:tc>
        <w:tc>
          <w:tcPr>
            <w:tcW w:w="3118" w:type="dxa"/>
            <w:tcBorders>
              <w:top w:val="nil"/>
              <w:left w:val="nil"/>
              <w:bottom w:val="single" w:sz="4" w:space="0" w:color="auto"/>
              <w:right w:val="single" w:sz="4" w:space="0" w:color="auto"/>
            </w:tcBorders>
            <w:shd w:val="clear" w:color="auto" w:fill="auto"/>
            <w:vAlign w:val="center"/>
          </w:tcPr>
          <w:p w14:paraId="73027FB4"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 Productos químicos</w:t>
            </w:r>
          </w:p>
        </w:tc>
        <w:tc>
          <w:tcPr>
            <w:tcW w:w="3119" w:type="dxa"/>
            <w:tcBorders>
              <w:top w:val="nil"/>
              <w:left w:val="nil"/>
              <w:bottom w:val="single" w:sz="4" w:space="0" w:color="auto"/>
              <w:right w:val="single" w:sz="4" w:space="0" w:color="auto"/>
            </w:tcBorders>
            <w:shd w:val="clear" w:color="auto" w:fill="auto"/>
            <w:vAlign w:val="center"/>
          </w:tcPr>
          <w:p w14:paraId="41EA1A7F" w14:textId="77777777" w:rsidR="0009456B" w:rsidRPr="000D1574" w:rsidRDefault="0009456B" w:rsidP="003505B8">
            <w:pPr>
              <w:suppressAutoHyphens w:val="0"/>
              <w:jc w:val="center"/>
              <w:rPr>
                <w:rFonts w:ascii="Arial" w:hAnsi="Arial" w:cs="Arial"/>
                <w:sz w:val="18"/>
                <w:szCs w:val="18"/>
                <w:lang w:val="en-US" w:eastAsia="es-CO"/>
              </w:rPr>
            </w:pPr>
            <w:r w:rsidRPr="000D1574">
              <w:rPr>
                <w:rFonts w:ascii="Arial" w:hAnsi="Arial" w:cs="Arial"/>
                <w:sz w:val="18"/>
                <w:szCs w:val="18"/>
                <w:lang w:val="es-MX" w:eastAsia="es-CO"/>
              </w:rPr>
              <w:t xml:space="preserve">Disposición </w:t>
            </w:r>
            <w:r>
              <w:rPr>
                <w:rFonts w:ascii="Arial" w:hAnsi="Arial" w:cs="Arial"/>
                <w:sz w:val="18"/>
                <w:szCs w:val="18"/>
                <w:lang w:val="es-MX" w:eastAsia="es-CO"/>
              </w:rPr>
              <w:t>f</w:t>
            </w:r>
            <w:r w:rsidRPr="000D1574">
              <w:rPr>
                <w:rFonts w:ascii="Arial" w:hAnsi="Arial" w:cs="Arial"/>
                <w:sz w:val="18"/>
                <w:szCs w:val="18"/>
                <w:lang w:val="es-MX" w:eastAsia="es-CO"/>
              </w:rPr>
              <w:t>inal</w:t>
            </w:r>
          </w:p>
          <w:p w14:paraId="4D074896" w14:textId="77777777" w:rsidR="0009456B" w:rsidRPr="000D1574" w:rsidRDefault="0009456B" w:rsidP="003505B8">
            <w:pPr>
              <w:suppressAutoHyphens w:val="0"/>
              <w:jc w:val="center"/>
              <w:rPr>
                <w:rFonts w:ascii="Arial" w:hAnsi="Arial" w:cs="Arial"/>
                <w:sz w:val="18"/>
                <w:szCs w:val="18"/>
                <w:lang w:val="es-CO" w:eastAsia="es-CO"/>
              </w:rPr>
            </w:pPr>
          </w:p>
        </w:tc>
      </w:tr>
      <w:tr w:rsidR="0009456B" w:rsidRPr="000D1574" w14:paraId="6A554454" w14:textId="77777777" w:rsidTr="003505B8">
        <w:trPr>
          <w:trHeight w:val="550"/>
          <w:jc w:val="center"/>
        </w:trPr>
        <w:tc>
          <w:tcPr>
            <w:tcW w:w="3076" w:type="dxa"/>
            <w:tcBorders>
              <w:top w:val="nil"/>
              <w:left w:val="single" w:sz="4" w:space="0" w:color="auto"/>
              <w:bottom w:val="single" w:sz="4" w:space="0" w:color="auto"/>
              <w:right w:val="single" w:sz="4" w:space="0" w:color="auto"/>
            </w:tcBorders>
            <w:shd w:val="clear" w:color="auto" w:fill="auto"/>
            <w:vAlign w:val="center"/>
          </w:tcPr>
          <w:p w14:paraId="494C2EC8"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Energía</w:t>
            </w:r>
          </w:p>
        </w:tc>
        <w:tc>
          <w:tcPr>
            <w:tcW w:w="3118" w:type="dxa"/>
            <w:tcBorders>
              <w:top w:val="nil"/>
              <w:left w:val="nil"/>
              <w:bottom w:val="single" w:sz="4" w:space="0" w:color="auto"/>
              <w:right w:val="single" w:sz="4" w:space="0" w:color="auto"/>
            </w:tcBorders>
            <w:shd w:val="clear" w:color="auto" w:fill="auto"/>
            <w:vAlign w:val="center"/>
          </w:tcPr>
          <w:p w14:paraId="0AAB90AB"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 Energía</w:t>
            </w:r>
          </w:p>
        </w:tc>
        <w:tc>
          <w:tcPr>
            <w:tcW w:w="3119" w:type="dxa"/>
            <w:tcBorders>
              <w:top w:val="nil"/>
              <w:left w:val="nil"/>
              <w:bottom w:val="single" w:sz="4" w:space="0" w:color="auto"/>
              <w:right w:val="single" w:sz="4" w:space="0" w:color="auto"/>
            </w:tcBorders>
            <w:shd w:val="clear" w:color="auto" w:fill="auto"/>
            <w:vAlign w:val="center"/>
          </w:tcPr>
          <w:p w14:paraId="72D993B6" w14:textId="77777777" w:rsidR="0009456B" w:rsidRPr="000D1574" w:rsidRDefault="0009456B" w:rsidP="003505B8">
            <w:pPr>
              <w:suppressAutoHyphens w:val="0"/>
              <w:jc w:val="center"/>
              <w:rPr>
                <w:rFonts w:ascii="Arial" w:hAnsi="Arial" w:cs="Arial"/>
                <w:sz w:val="18"/>
                <w:szCs w:val="18"/>
                <w:lang w:val="es-MX" w:eastAsia="es-CO"/>
              </w:rPr>
            </w:pPr>
            <w:r w:rsidRPr="000D1574">
              <w:rPr>
                <w:rFonts w:ascii="Arial" w:hAnsi="Arial" w:cs="Arial"/>
                <w:sz w:val="18"/>
                <w:szCs w:val="18"/>
                <w:lang w:val="es-MX" w:eastAsia="es-CO"/>
              </w:rPr>
              <w:t xml:space="preserve">Órdenes y </w:t>
            </w:r>
            <w:r>
              <w:rPr>
                <w:rFonts w:ascii="Arial" w:hAnsi="Arial" w:cs="Arial"/>
                <w:sz w:val="18"/>
                <w:szCs w:val="18"/>
                <w:lang w:val="es-MX" w:eastAsia="es-CO"/>
              </w:rPr>
              <w:t>c</w:t>
            </w:r>
            <w:r w:rsidRPr="000D1574">
              <w:rPr>
                <w:rFonts w:ascii="Arial" w:hAnsi="Arial" w:cs="Arial"/>
                <w:sz w:val="18"/>
                <w:szCs w:val="18"/>
                <w:lang w:val="es-MX" w:eastAsia="es-CO"/>
              </w:rPr>
              <w:t xml:space="preserve">ontratos por </w:t>
            </w:r>
            <w:r>
              <w:rPr>
                <w:rFonts w:ascii="Arial" w:hAnsi="Arial" w:cs="Arial"/>
                <w:sz w:val="18"/>
                <w:szCs w:val="18"/>
                <w:lang w:val="es-MX" w:eastAsia="es-CO"/>
              </w:rPr>
              <w:t>o</w:t>
            </w:r>
            <w:r w:rsidRPr="000D1574">
              <w:rPr>
                <w:rFonts w:ascii="Arial" w:hAnsi="Arial" w:cs="Arial"/>
                <w:sz w:val="18"/>
                <w:szCs w:val="18"/>
                <w:lang w:val="es-MX" w:eastAsia="es-CO"/>
              </w:rPr>
              <w:t>tros servicios</w:t>
            </w:r>
          </w:p>
          <w:p w14:paraId="200491AC" w14:textId="77777777" w:rsidR="0009456B" w:rsidRPr="000D1574" w:rsidRDefault="0009456B" w:rsidP="003505B8">
            <w:pPr>
              <w:suppressAutoHyphens w:val="0"/>
              <w:jc w:val="center"/>
              <w:rPr>
                <w:rFonts w:ascii="Arial" w:hAnsi="Arial" w:cs="Arial"/>
                <w:sz w:val="18"/>
                <w:szCs w:val="18"/>
                <w:lang w:val="es-CO" w:eastAsia="es-CO"/>
              </w:rPr>
            </w:pPr>
          </w:p>
        </w:tc>
      </w:tr>
      <w:tr w:rsidR="0009456B" w:rsidRPr="000D1574" w14:paraId="428FE02E" w14:textId="77777777" w:rsidTr="003505B8">
        <w:trPr>
          <w:trHeight w:val="550"/>
          <w:jc w:val="center"/>
        </w:trPr>
        <w:tc>
          <w:tcPr>
            <w:tcW w:w="3076" w:type="dxa"/>
            <w:tcBorders>
              <w:top w:val="nil"/>
              <w:left w:val="single" w:sz="4" w:space="0" w:color="auto"/>
              <w:bottom w:val="single" w:sz="4" w:space="0" w:color="auto"/>
              <w:right w:val="single" w:sz="4" w:space="0" w:color="auto"/>
            </w:tcBorders>
            <w:shd w:val="clear" w:color="auto" w:fill="auto"/>
            <w:vAlign w:val="center"/>
          </w:tcPr>
          <w:p w14:paraId="642B4A57"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ACPM y Fuel </w:t>
            </w:r>
            <w:proofErr w:type="spellStart"/>
            <w:r>
              <w:rPr>
                <w:rFonts w:ascii="Arial" w:hAnsi="Arial" w:cs="Arial"/>
                <w:sz w:val="18"/>
                <w:szCs w:val="18"/>
                <w:lang w:val="es-CO" w:eastAsia="es-CO"/>
              </w:rPr>
              <w:t>o</w:t>
            </w:r>
            <w:r w:rsidRPr="000D1574">
              <w:rPr>
                <w:rFonts w:ascii="Arial" w:hAnsi="Arial" w:cs="Arial"/>
                <w:sz w:val="18"/>
                <w:szCs w:val="18"/>
                <w:lang w:val="es-CO" w:eastAsia="es-CO"/>
              </w:rPr>
              <w:t>il</w:t>
            </w:r>
            <w:proofErr w:type="spellEnd"/>
            <w:r w:rsidRPr="000D1574">
              <w:rPr>
                <w:rFonts w:ascii="Arial" w:hAnsi="Arial" w:cs="Arial"/>
                <w:sz w:val="18"/>
                <w:szCs w:val="18"/>
                <w:lang w:val="es-CO" w:eastAsia="es-CO"/>
              </w:rPr>
              <w:t xml:space="preserve">                                               </w:t>
            </w:r>
          </w:p>
        </w:tc>
        <w:tc>
          <w:tcPr>
            <w:tcW w:w="3118" w:type="dxa"/>
            <w:tcBorders>
              <w:top w:val="nil"/>
              <w:left w:val="nil"/>
              <w:bottom w:val="single" w:sz="4" w:space="0" w:color="auto"/>
              <w:right w:val="single" w:sz="4" w:space="0" w:color="auto"/>
            </w:tcBorders>
            <w:shd w:val="clear" w:color="auto" w:fill="auto"/>
            <w:vAlign w:val="center"/>
          </w:tcPr>
          <w:p w14:paraId="6BCFE729"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ACPM y Fuel </w:t>
            </w:r>
            <w:proofErr w:type="spellStart"/>
            <w:r>
              <w:rPr>
                <w:rFonts w:ascii="Arial" w:hAnsi="Arial" w:cs="Arial"/>
                <w:sz w:val="18"/>
                <w:szCs w:val="18"/>
                <w:lang w:val="es-CO" w:eastAsia="es-CO"/>
              </w:rPr>
              <w:t>o</w:t>
            </w:r>
            <w:r w:rsidRPr="000D1574">
              <w:rPr>
                <w:rFonts w:ascii="Arial" w:hAnsi="Arial" w:cs="Arial"/>
                <w:sz w:val="18"/>
                <w:szCs w:val="18"/>
                <w:lang w:val="es-CO" w:eastAsia="es-CO"/>
              </w:rPr>
              <w:t>il</w:t>
            </w:r>
            <w:proofErr w:type="spellEnd"/>
          </w:p>
        </w:tc>
        <w:tc>
          <w:tcPr>
            <w:tcW w:w="3119" w:type="dxa"/>
            <w:tcBorders>
              <w:top w:val="nil"/>
              <w:left w:val="nil"/>
              <w:bottom w:val="single" w:sz="4" w:space="0" w:color="auto"/>
              <w:right w:val="single" w:sz="4" w:space="0" w:color="auto"/>
            </w:tcBorders>
            <w:shd w:val="clear" w:color="auto" w:fill="auto"/>
            <w:vAlign w:val="center"/>
          </w:tcPr>
          <w:p w14:paraId="21E3FDE4"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ACPM y Fuel </w:t>
            </w:r>
            <w:proofErr w:type="spellStart"/>
            <w:r>
              <w:rPr>
                <w:rFonts w:ascii="Arial" w:hAnsi="Arial" w:cs="Arial"/>
                <w:sz w:val="18"/>
                <w:szCs w:val="18"/>
                <w:lang w:val="es-CO" w:eastAsia="es-CO"/>
              </w:rPr>
              <w:t>o</w:t>
            </w:r>
            <w:r w:rsidRPr="000D1574">
              <w:rPr>
                <w:rFonts w:ascii="Arial" w:hAnsi="Arial" w:cs="Arial"/>
                <w:sz w:val="18"/>
                <w:szCs w:val="18"/>
                <w:lang w:val="es-CO" w:eastAsia="es-CO"/>
              </w:rPr>
              <w:t>il</w:t>
            </w:r>
            <w:proofErr w:type="spellEnd"/>
          </w:p>
        </w:tc>
      </w:tr>
      <w:tr w:rsidR="0009456B" w:rsidRPr="000D1574" w14:paraId="4A3DB5E2" w14:textId="77777777" w:rsidTr="003505B8">
        <w:trPr>
          <w:trHeight w:val="550"/>
          <w:jc w:val="center"/>
        </w:trPr>
        <w:tc>
          <w:tcPr>
            <w:tcW w:w="3076" w:type="dxa"/>
            <w:tcBorders>
              <w:top w:val="nil"/>
              <w:left w:val="single" w:sz="4" w:space="0" w:color="auto"/>
              <w:bottom w:val="single" w:sz="4" w:space="0" w:color="auto"/>
              <w:right w:val="single" w:sz="4" w:space="0" w:color="auto"/>
            </w:tcBorders>
            <w:shd w:val="clear" w:color="auto" w:fill="auto"/>
            <w:vAlign w:val="center"/>
            <w:hideMark/>
          </w:tcPr>
          <w:p w14:paraId="24982213"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Órdenes y </w:t>
            </w:r>
            <w:r>
              <w:rPr>
                <w:rFonts w:ascii="Arial" w:hAnsi="Arial" w:cs="Arial"/>
                <w:sz w:val="18"/>
                <w:szCs w:val="18"/>
                <w:lang w:val="es-CO" w:eastAsia="es-CO"/>
              </w:rPr>
              <w:t>c</w:t>
            </w:r>
            <w:r w:rsidRPr="000D1574">
              <w:rPr>
                <w:rFonts w:ascii="Arial" w:hAnsi="Arial" w:cs="Arial"/>
                <w:sz w:val="18"/>
                <w:szCs w:val="18"/>
                <w:lang w:val="es-CO" w:eastAsia="es-CO"/>
              </w:rPr>
              <w:t xml:space="preserve">ontratos de </w:t>
            </w:r>
            <w:r>
              <w:rPr>
                <w:rFonts w:ascii="Arial" w:hAnsi="Arial" w:cs="Arial"/>
                <w:sz w:val="18"/>
                <w:szCs w:val="18"/>
                <w:lang w:val="es-CO" w:eastAsia="es-CO"/>
              </w:rPr>
              <w:t>m</w:t>
            </w:r>
            <w:r w:rsidRPr="000D1574">
              <w:rPr>
                <w:rFonts w:ascii="Arial" w:hAnsi="Arial" w:cs="Arial"/>
                <w:sz w:val="18"/>
                <w:szCs w:val="18"/>
                <w:lang w:val="es-CO" w:eastAsia="es-CO"/>
              </w:rPr>
              <w:t xml:space="preserve">antenimiento y </w:t>
            </w:r>
            <w:r>
              <w:rPr>
                <w:rFonts w:ascii="Arial" w:hAnsi="Arial" w:cs="Arial"/>
                <w:sz w:val="18"/>
                <w:szCs w:val="18"/>
                <w:lang w:val="es-CO" w:eastAsia="es-CO"/>
              </w:rPr>
              <w:t>r</w:t>
            </w:r>
            <w:r w:rsidRPr="000D1574">
              <w:rPr>
                <w:rFonts w:ascii="Arial" w:hAnsi="Arial" w:cs="Arial"/>
                <w:sz w:val="18"/>
                <w:szCs w:val="18"/>
                <w:lang w:val="es-CO" w:eastAsia="es-CO"/>
              </w:rPr>
              <w:t>eparaciones</w:t>
            </w:r>
          </w:p>
        </w:tc>
        <w:tc>
          <w:tcPr>
            <w:tcW w:w="3118" w:type="dxa"/>
            <w:tcBorders>
              <w:top w:val="nil"/>
              <w:left w:val="nil"/>
              <w:bottom w:val="single" w:sz="4" w:space="0" w:color="auto"/>
              <w:right w:val="single" w:sz="4" w:space="0" w:color="auto"/>
            </w:tcBorders>
            <w:shd w:val="clear" w:color="auto" w:fill="auto"/>
            <w:vAlign w:val="center"/>
            <w:hideMark/>
          </w:tcPr>
          <w:p w14:paraId="7B5FF2D0"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Órdenes y </w:t>
            </w:r>
            <w:r>
              <w:rPr>
                <w:rFonts w:ascii="Arial" w:hAnsi="Arial" w:cs="Arial"/>
                <w:sz w:val="18"/>
                <w:szCs w:val="18"/>
                <w:lang w:val="es-CO" w:eastAsia="es-CO"/>
              </w:rPr>
              <w:t>c</w:t>
            </w:r>
            <w:r w:rsidRPr="000D1574">
              <w:rPr>
                <w:rFonts w:ascii="Arial" w:hAnsi="Arial" w:cs="Arial"/>
                <w:sz w:val="18"/>
                <w:szCs w:val="18"/>
                <w:lang w:val="es-CO" w:eastAsia="es-CO"/>
              </w:rPr>
              <w:t xml:space="preserve">ontratos de </w:t>
            </w:r>
            <w:r>
              <w:rPr>
                <w:rFonts w:ascii="Arial" w:hAnsi="Arial" w:cs="Arial"/>
                <w:sz w:val="18"/>
                <w:szCs w:val="18"/>
                <w:lang w:val="es-CO" w:eastAsia="es-CO"/>
              </w:rPr>
              <w:t>m</w:t>
            </w:r>
            <w:r w:rsidRPr="000D1574">
              <w:rPr>
                <w:rFonts w:ascii="Arial" w:hAnsi="Arial" w:cs="Arial"/>
                <w:sz w:val="18"/>
                <w:szCs w:val="18"/>
                <w:lang w:val="es-CO" w:eastAsia="es-CO"/>
              </w:rPr>
              <w:t xml:space="preserve">antenimiento y </w:t>
            </w:r>
            <w:r>
              <w:rPr>
                <w:rFonts w:ascii="Arial" w:hAnsi="Arial" w:cs="Arial"/>
                <w:sz w:val="18"/>
                <w:szCs w:val="18"/>
                <w:lang w:val="es-CO" w:eastAsia="es-CO"/>
              </w:rPr>
              <w:t>r</w:t>
            </w:r>
            <w:r w:rsidRPr="000D1574">
              <w:rPr>
                <w:rFonts w:ascii="Arial" w:hAnsi="Arial" w:cs="Arial"/>
                <w:sz w:val="18"/>
                <w:szCs w:val="18"/>
                <w:lang w:val="es-CO" w:eastAsia="es-CO"/>
              </w:rPr>
              <w:t>eparaciones</w:t>
            </w:r>
          </w:p>
        </w:tc>
        <w:tc>
          <w:tcPr>
            <w:tcW w:w="3119" w:type="dxa"/>
            <w:tcBorders>
              <w:top w:val="nil"/>
              <w:left w:val="nil"/>
              <w:bottom w:val="single" w:sz="4" w:space="0" w:color="auto"/>
              <w:right w:val="single" w:sz="4" w:space="0" w:color="auto"/>
            </w:tcBorders>
            <w:shd w:val="clear" w:color="auto" w:fill="auto"/>
            <w:vAlign w:val="center"/>
            <w:hideMark/>
          </w:tcPr>
          <w:p w14:paraId="2AF31372"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Órdenes y </w:t>
            </w:r>
            <w:r>
              <w:rPr>
                <w:rFonts w:ascii="Arial" w:hAnsi="Arial" w:cs="Arial"/>
                <w:sz w:val="18"/>
                <w:szCs w:val="18"/>
                <w:lang w:val="es-CO" w:eastAsia="es-CO"/>
              </w:rPr>
              <w:t>c</w:t>
            </w:r>
            <w:r w:rsidRPr="000D1574">
              <w:rPr>
                <w:rFonts w:ascii="Arial" w:hAnsi="Arial" w:cs="Arial"/>
                <w:sz w:val="18"/>
                <w:szCs w:val="18"/>
                <w:lang w:val="es-CO" w:eastAsia="es-CO"/>
              </w:rPr>
              <w:t xml:space="preserve">ontratos de </w:t>
            </w:r>
            <w:r>
              <w:rPr>
                <w:rFonts w:ascii="Arial" w:hAnsi="Arial" w:cs="Arial"/>
                <w:sz w:val="18"/>
                <w:szCs w:val="18"/>
                <w:lang w:val="es-CO" w:eastAsia="es-CO"/>
              </w:rPr>
              <w:t>m</w:t>
            </w:r>
            <w:r w:rsidRPr="000D1574">
              <w:rPr>
                <w:rFonts w:ascii="Arial" w:hAnsi="Arial" w:cs="Arial"/>
                <w:sz w:val="18"/>
                <w:szCs w:val="18"/>
                <w:lang w:val="es-CO" w:eastAsia="es-CO"/>
              </w:rPr>
              <w:t xml:space="preserve">antenimiento y </w:t>
            </w:r>
            <w:r>
              <w:rPr>
                <w:rFonts w:ascii="Arial" w:hAnsi="Arial" w:cs="Arial"/>
                <w:sz w:val="18"/>
                <w:szCs w:val="18"/>
                <w:lang w:val="es-CO" w:eastAsia="es-CO"/>
              </w:rPr>
              <w:t>r</w:t>
            </w:r>
            <w:r w:rsidRPr="000D1574">
              <w:rPr>
                <w:rFonts w:ascii="Arial" w:hAnsi="Arial" w:cs="Arial"/>
                <w:sz w:val="18"/>
                <w:szCs w:val="18"/>
                <w:lang w:val="es-CO" w:eastAsia="es-CO"/>
              </w:rPr>
              <w:t>eparaciones</w:t>
            </w:r>
          </w:p>
        </w:tc>
      </w:tr>
      <w:tr w:rsidR="0009456B" w:rsidRPr="000D1574" w14:paraId="6F38F15B" w14:textId="77777777" w:rsidTr="003505B8">
        <w:trPr>
          <w:trHeight w:val="558"/>
          <w:jc w:val="center"/>
        </w:trPr>
        <w:tc>
          <w:tcPr>
            <w:tcW w:w="3076" w:type="dxa"/>
            <w:tcBorders>
              <w:top w:val="nil"/>
              <w:left w:val="single" w:sz="4" w:space="0" w:color="auto"/>
              <w:bottom w:val="single" w:sz="4" w:space="0" w:color="auto"/>
              <w:right w:val="single" w:sz="4" w:space="0" w:color="auto"/>
            </w:tcBorders>
            <w:shd w:val="clear" w:color="auto" w:fill="auto"/>
            <w:vAlign w:val="center"/>
            <w:hideMark/>
          </w:tcPr>
          <w:p w14:paraId="3C778528"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Materiales y </w:t>
            </w:r>
            <w:r>
              <w:rPr>
                <w:rFonts w:ascii="Arial" w:hAnsi="Arial" w:cs="Arial"/>
                <w:sz w:val="18"/>
                <w:szCs w:val="18"/>
                <w:lang w:val="es-CO" w:eastAsia="es-CO"/>
              </w:rPr>
              <w:t>o</w:t>
            </w:r>
            <w:r w:rsidRPr="000D1574">
              <w:rPr>
                <w:rFonts w:ascii="Arial" w:hAnsi="Arial" w:cs="Arial"/>
                <w:sz w:val="18"/>
                <w:szCs w:val="18"/>
                <w:lang w:val="es-CO" w:eastAsia="es-CO"/>
              </w:rPr>
              <w:t xml:space="preserve">tros gastos </w:t>
            </w:r>
          </w:p>
        </w:tc>
        <w:tc>
          <w:tcPr>
            <w:tcW w:w="3118" w:type="dxa"/>
            <w:tcBorders>
              <w:top w:val="nil"/>
              <w:left w:val="nil"/>
              <w:bottom w:val="single" w:sz="4" w:space="0" w:color="auto"/>
              <w:right w:val="single" w:sz="4" w:space="0" w:color="auto"/>
            </w:tcBorders>
            <w:shd w:val="clear" w:color="auto" w:fill="auto"/>
            <w:vAlign w:val="center"/>
            <w:hideMark/>
          </w:tcPr>
          <w:p w14:paraId="503C1224"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Materiales y </w:t>
            </w:r>
            <w:r>
              <w:rPr>
                <w:rFonts w:ascii="Arial" w:hAnsi="Arial" w:cs="Arial"/>
                <w:sz w:val="18"/>
                <w:szCs w:val="18"/>
                <w:lang w:val="es-CO" w:eastAsia="es-CO"/>
              </w:rPr>
              <w:t>o</w:t>
            </w:r>
            <w:r w:rsidRPr="000D1574">
              <w:rPr>
                <w:rFonts w:ascii="Arial" w:hAnsi="Arial" w:cs="Arial"/>
                <w:sz w:val="18"/>
                <w:szCs w:val="18"/>
                <w:lang w:val="es-CO" w:eastAsia="es-CO"/>
              </w:rPr>
              <w:t xml:space="preserve">tros gastos </w:t>
            </w:r>
          </w:p>
        </w:tc>
        <w:tc>
          <w:tcPr>
            <w:tcW w:w="3119" w:type="dxa"/>
            <w:tcBorders>
              <w:top w:val="nil"/>
              <w:left w:val="nil"/>
              <w:bottom w:val="single" w:sz="4" w:space="0" w:color="auto"/>
              <w:right w:val="single" w:sz="4" w:space="0" w:color="auto"/>
            </w:tcBorders>
            <w:shd w:val="clear" w:color="auto" w:fill="auto"/>
            <w:vAlign w:val="center"/>
            <w:hideMark/>
          </w:tcPr>
          <w:p w14:paraId="2B90DB47"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Materiales y </w:t>
            </w:r>
            <w:r>
              <w:rPr>
                <w:rFonts w:ascii="Arial" w:hAnsi="Arial" w:cs="Arial"/>
                <w:sz w:val="18"/>
                <w:szCs w:val="18"/>
                <w:lang w:val="es-CO" w:eastAsia="es-CO"/>
              </w:rPr>
              <w:t>o</w:t>
            </w:r>
            <w:r w:rsidRPr="000D1574">
              <w:rPr>
                <w:rFonts w:ascii="Arial" w:hAnsi="Arial" w:cs="Arial"/>
                <w:sz w:val="18"/>
                <w:szCs w:val="18"/>
                <w:lang w:val="es-CO" w:eastAsia="es-CO"/>
              </w:rPr>
              <w:t xml:space="preserve">tros gastos </w:t>
            </w:r>
          </w:p>
        </w:tc>
      </w:tr>
      <w:tr w:rsidR="0009456B" w:rsidRPr="000D1574" w14:paraId="76078754" w14:textId="77777777" w:rsidTr="003505B8">
        <w:trPr>
          <w:trHeight w:val="403"/>
          <w:jc w:val="center"/>
        </w:trPr>
        <w:tc>
          <w:tcPr>
            <w:tcW w:w="3076" w:type="dxa"/>
            <w:tcBorders>
              <w:top w:val="nil"/>
              <w:left w:val="single" w:sz="4" w:space="0" w:color="auto"/>
              <w:bottom w:val="single" w:sz="4" w:space="0" w:color="auto"/>
              <w:right w:val="single" w:sz="4" w:space="0" w:color="auto"/>
            </w:tcBorders>
            <w:shd w:val="clear" w:color="auto" w:fill="auto"/>
            <w:vAlign w:val="center"/>
          </w:tcPr>
          <w:p w14:paraId="76902398"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 Peajes de </w:t>
            </w:r>
            <w:r>
              <w:rPr>
                <w:rFonts w:ascii="Arial" w:hAnsi="Arial" w:cs="Arial"/>
                <w:sz w:val="18"/>
                <w:szCs w:val="18"/>
                <w:lang w:val="es-CO" w:eastAsia="es-CO"/>
              </w:rPr>
              <w:t>i</w:t>
            </w:r>
            <w:r w:rsidRPr="000D1574">
              <w:rPr>
                <w:rFonts w:ascii="Arial" w:hAnsi="Arial" w:cs="Arial"/>
                <w:sz w:val="18"/>
                <w:szCs w:val="18"/>
                <w:lang w:val="es-CO" w:eastAsia="es-CO"/>
              </w:rPr>
              <w:t xml:space="preserve">nterconexión de </w:t>
            </w:r>
            <w:r>
              <w:rPr>
                <w:rFonts w:ascii="Arial" w:hAnsi="Arial" w:cs="Arial"/>
                <w:sz w:val="18"/>
                <w:szCs w:val="18"/>
                <w:lang w:val="es-CO" w:eastAsia="es-CO"/>
              </w:rPr>
              <w:t>a</w:t>
            </w:r>
            <w:r w:rsidRPr="000D1574">
              <w:rPr>
                <w:rFonts w:ascii="Arial" w:hAnsi="Arial" w:cs="Arial"/>
                <w:sz w:val="18"/>
                <w:szCs w:val="18"/>
                <w:lang w:val="es-CO" w:eastAsia="es-CO"/>
              </w:rPr>
              <w:t>cueducto</w:t>
            </w:r>
          </w:p>
        </w:tc>
        <w:tc>
          <w:tcPr>
            <w:tcW w:w="3118" w:type="dxa"/>
            <w:tcBorders>
              <w:top w:val="nil"/>
              <w:left w:val="nil"/>
              <w:bottom w:val="single" w:sz="4" w:space="0" w:color="auto"/>
              <w:right w:val="single" w:sz="4" w:space="0" w:color="auto"/>
            </w:tcBorders>
            <w:shd w:val="clear" w:color="auto" w:fill="auto"/>
            <w:vAlign w:val="center"/>
          </w:tcPr>
          <w:p w14:paraId="12B28205" w14:textId="77777777" w:rsidR="0009456B" w:rsidRPr="000D1574" w:rsidRDefault="0009456B" w:rsidP="003505B8">
            <w:pPr>
              <w:suppressAutoHyphens w:val="0"/>
              <w:jc w:val="center"/>
              <w:rPr>
                <w:rFonts w:ascii="Arial" w:hAnsi="Arial" w:cs="Arial"/>
                <w:sz w:val="18"/>
                <w:szCs w:val="18"/>
                <w:lang w:val="es-CO" w:eastAsia="es-CO"/>
              </w:rPr>
            </w:pPr>
            <w:r w:rsidRPr="000D1574">
              <w:rPr>
                <w:rFonts w:ascii="Arial" w:hAnsi="Arial" w:cs="Arial"/>
                <w:sz w:val="18"/>
                <w:szCs w:val="18"/>
                <w:lang w:val="es-CO" w:eastAsia="es-CO"/>
              </w:rPr>
              <w:t xml:space="preserve">Peajes de </w:t>
            </w:r>
            <w:r>
              <w:rPr>
                <w:rFonts w:ascii="Arial" w:hAnsi="Arial" w:cs="Arial"/>
                <w:sz w:val="18"/>
                <w:szCs w:val="18"/>
                <w:lang w:val="es-CO" w:eastAsia="es-CO"/>
              </w:rPr>
              <w:t>i</w:t>
            </w:r>
            <w:r w:rsidRPr="000D1574">
              <w:rPr>
                <w:rFonts w:ascii="Arial" w:hAnsi="Arial" w:cs="Arial"/>
                <w:sz w:val="18"/>
                <w:szCs w:val="18"/>
                <w:lang w:val="es-CO" w:eastAsia="es-CO"/>
              </w:rPr>
              <w:t xml:space="preserve">nterconexión de </w:t>
            </w:r>
            <w:r>
              <w:rPr>
                <w:rFonts w:ascii="Arial" w:hAnsi="Arial" w:cs="Arial"/>
                <w:sz w:val="18"/>
                <w:szCs w:val="18"/>
                <w:lang w:val="es-CO" w:eastAsia="es-CO"/>
              </w:rPr>
              <w:t>a</w:t>
            </w:r>
            <w:r w:rsidRPr="000D1574">
              <w:rPr>
                <w:rFonts w:ascii="Arial" w:hAnsi="Arial" w:cs="Arial"/>
                <w:sz w:val="18"/>
                <w:szCs w:val="18"/>
                <w:lang w:val="es-CO" w:eastAsia="es-CO"/>
              </w:rPr>
              <w:t>lcantarillado</w:t>
            </w:r>
          </w:p>
        </w:tc>
        <w:tc>
          <w:tcPr>
            <w:tcW w:w="3119" w:type="dxa"/>
            <w:tcBorders>
              <w:top w:val="nil"/>
              <w:left w:val="nil"/>
              <w:bottom w:val="single" w:sz="4" w:space="0" w:color="auto"/>
              <w:right w:val="single" w:sz="4" w:space="0" w:color="auto"/>
            </w:tcBorders>
            <w:shd w:val="clear" w:color="auto" w:fill="auto"/>
            <w:vAlign w:val="center"/>
          </w:tcPr>
          <w:p w14:paraId="6532C0C6" w14:textId="77777777" w:rsidR="0009456B" w:rsidRPr="000D1574" w:rsidRDefault="0009456B" w:rsidP="003505B8">
            <w:pPr>
              <w:suppressAutoHyphens w:val="0"/>
              <w:jc w:val="center"/>
              <w:rPr>
                <w:rFonts w:ascii="Arial" w:hAnsi="Arial" w:cs="Arial"/>
                <w:sz w:val="18"/>
                <w:szCs w:val="18"/>
                <w:lang w:val="es-MX" w:eastAsia="es-CO"/>
              </w:rPr>
            </w:pPr>
          </w:p>
          <w:p w14:paraId="671A464B" w14:textId="77777777" w:rsidR="0009456B" w:rsidRPr="000D1574" w:rsidRDefault="0009456B" w:rsidP="003505B8">
            <w:pPr>
              <w:suppressAutoHyphens w:val="0"/>
              <w:jc w:val="center"/>
              <w:rPr>
                <w:rFonts w:ascii="Arial" w:hAnsi="Arial" w:cs="Arial"/>
                <w:sz w:val="18"/>
                <w:szCs w:val="18"/>
                <w:lang w:val="es-CO" w:eastAsia="es-CO"/>
              </w:rPr>
            </w:pPr>
          </w:p>
        </w:tc>
      </w:tr>
    </w:tbl>
    <w:p w14:paraId="19DFAAC9" w14:textId="77777777" w:rsidR="0009456B" w:rsidRPr="00DE7404" w:rsidRDefault="0009456B" w:rsidP="0009456B">
      <w:pPr>
        <w:pStyle w:val="Prrafodelista"/>
        <w:suppressAutoHyphens w:val="0"/>
        <w:autoSpaceDN/>
        <w:jc w:val="both"/>
        <w:textAlignment w:val="auto"/>
        <w:rPr>
          <w:sz w:val="22"/>
          <w:szCs w:val="22"/>
          <w:lang w:val="es-CO" w:eastAsia="es-CO"/>
        </w:rPr>
      </w:pPr>
      <w:bookmarkStart w:id="0" w:name="_Hlk73627286"/>
    </w:p>
    <w:bookmarkEnd w:id="0"/>
    <w:p w14:paraId="34A7B1DE" w14:textId="77777777" w:rsidR="0009456B" w:rsidRPr="00385BF9" w:rsidRDefault="0009456B" w:rsidP="0009456B">
      <w:pPr>
        <w:pStyle w:val="Prrafodelista"/>
        <w:numPr>
          <w:ilvl w:val="0"/>
          <w:numId w:val="2"/>
        </w:numPr>
        <w:suppressAutoHyphens w:val="0"/>
        <w:autoSpaceDN/>
        <w:jc w:val="both"/>
        <w:textAlignment w:val="auto"/>
        <w:rPr>
          <w:sz w:val="22"/>
          <w:szCs w:val="22"/>
          <w:lang w:val="es-CO" w:eastAsia="es-CO"/>
        </w:rPr>
      </w:pPr>
      <w:r w:rsidRPr="00F00334">
        <w:rPr>
          <w:rFonts w:ascii="Arial" w:hAnsi="Arial" w:cs="Arial"/>
          <w:color w:val="000000"/>
          <w:sz w:val="22"/>
          <w:szCs w:val="22"/>
          <w:u w:val="single"/>
          <w:lang w:val="es-CO" w:eastAsia="en-US"/>
        </w:rPr>
        <w:t xml:space="preserve">VALOR </w:t>
      </w:r>
      <w:r w:rsidRPr="00385BF9">
        <w:rPr>
          <w:rFonts w:ascii="Arial" w:hAnsi="Arial" w:cs="Arial"/>
          <w:color w:val="000000"/>
          <w:sz w:val="22"/>
          <w:szCs w:val="22"/>
          <w:u w:val="single"/>
          <w:lang w:val="es-CO" w:eastAsia="en-US"/>
        </w:rPr>
        <w:t>BASE GRAVABLE DE GASTOS OPERATIVOS NECESARIOS PARA CUBRIR FALTANTE PRESUPUESTAL</w:t>
      </w:r>
      <w:r w:rsidRPr="00385BF9">
        <w:rPr>
          <w:rFonts w:ascii="Arial" w:hAnsi="Arial" w:cs="Arial"/>
          <w:color w:val="000000"/>
          <w:sz w:val="22"/>
          <w:szCs w:val="22"/>
          <w:lang w:val="es-CO" w:eastAsia="es-CO"/>
        </w:rPr>
        <w:t>: Teniendo en cuenta que el valor del faltante presupuestal es de</w:t>
      </w:r>
      <w:r w:rsidRPr="00385BF9">
        <w:rPr>
          <w:rFonts w:ascii="Arial" w:hAnsi="Arial" w:cs="Arial"/>
          <w:color w:val="FF0000"/>
          <w:sz w:val="22"/>
          <w:szCs w:val="22"/>
          <w:lang w:eastAsia="es-CO"/>
        </w:rPr>
        <w:t xml:space="preserve"> </w:t>
      </w:r>
      <w:r w:rsidRPr="00385BF9">
        <w:rPr>
          <w:rFonts w:ascii="Arial" w:hAnsi="Arial" w:cs="Arial"/>
          <w:sz w:val="22"/>
          <w:szCs w:val="22"/>
          <w:lang w:eastAsia="es-CO"/>
        </w:rPr>
        <w:t xml:space="preserve">$187.834.496.158, según lo expuesto el numeral anterior, este valor debe ser recaudado acudiendo a los gastos operativos, sin que la tarifa exceda del uno por ciento (1%). </w:t>
      </w:r>
    </w:p>
    <w:p w14:paraId="205F6B1D" w14:textId="77777777" w:rsidR="0009456B" w:rsidRPr="00385BF9" w:rsidRDefault="0009456B" w:rsidP="0009456B">
      <w:pPr>
        <w:pStyle w:val="Prrafodelista"/>
        <w:suppressAutoHyphens w:val="0"/>
        <w:autoSpaceDN/>
        <w:jc w:val="both"/>
        <w:textAlignment w:val="auto"/>
        <w:rPr>
          <w:rFonts w:ascii="Arial" w:hAnsi="Arial" w:cs="Arial"/>
          <w:color w:val="000000"/>
          <w:sz w:val="22"/>
          <w:szCs w:val="22"/>
          <w:u w:val="single"/>
          <w:lang w:val="es-CO" w:eastAsia="en-US"/>
        </w:rPr>
      </w:pPr>
    </w:p>
    <w:p w14:paraId="079D0CBB" w14:textId="77777777" w:rsidR="0009456B" w:rsidRPr="00385BF9" w:rsidRDefault="0009456B" w:rsidP="0009456B">
      <w:pPr>
        <w:numPr>
          <w:ilvl w:val="0"/>
          <w:numId w:val="2"/>
        </w:numPr>
        <w:suppressAutoHyphens w:val="0"/>
        <w:jc w:val="both"/>
        <w:rPr>
          <w:rFonts w:ascii="Arial" w:hAnsi="Arial" w:cs="Arial"/>
          <w:sz w:val="22"/>
          <w:szCs w:val="22"/>
          <w:lang w:val="es-CO" w:eastAsia="es-CO"/>
        </w:rPr>
      </w:pPr>
      <w:r w:rsidRPr="00385BF9">
        <w:rPr>
          <w:rFonts w:ascii="Arial" w:hAnsi="Arial" w:cs="Arial"/>
          <w:sz w:val="22"/>
          <w:szCs w:val="22"/>
          <w:u w:val="single"/>
          <w:lang w:val="es-CO" w:eastAsia="es-CO"/>
        </w:rPr>
        <w:t>PORCENTAJE NECESARIO PARA CUBRIR FALTANTE</w:t>
      </w:r>
      <w:r w:rsidRPr="00385BF9">
        <w:rPr>
          <w:rFonts w:ascii="Arial" w:hAnsi="Arial" w:cs="Arial"/>
          <w:sz w:val="22"/>
          <w:szCs w:val="22"/>
          <w:lang w:val="es-CO" w:eastAsia="es-CO"/>
        </w:rPr>
        <w:t xml:space="preserve">: Posteriormente, el porcentaje de Gastos Operativos, se calcula dividiendo el valor del faltante presupuestal </w:t>
      </w:r>
      <w:r w:rsidRPr="00385BF9">
        <w:rPr>
          <w:rFonts w:ascii="Arial" w:hAnsi="Arial" w:cs="Arial"/>
          <w:sz w:val="22"/>
          <w:szCs w:val="22"/>
          <w:lang w:eastAsia="es-CO"/>
        </w:rPr>
        <w:t>$187.834.496.158</w:t>
      </w:r>
      <w:r w:rsidRPr="00385BF9">
        <w:rPr>
          <w:rFonts w:ascii="Arial" w:hAnsi="Arial" w:cs="Arial"/>
          <w:sz w:val="22"/>
          <w:szCs w:val="22"/>
          <w:lang w:val="es-CO" w:eastAsia="es-CO"/>
        </w:rPr>
        <w:t xml:space="preserve"> sobre el valor de la base gravable de Gastos Operativos del parágrafo 2° artículo 85 de la Ley 142 de 1994, el cual tiene un valor de </w:t>
      </w:r>
      <w:r w:rsidRPr="00385BF9">
        <w:rPr>
          <w:rFonts w:ascii="Arial" w:hAnsi="Arial" w:cs="Arial"/>
          <w:sz w:val="22"/>
          <w:szCs w:val="22"/>
          <w:lang w:eastAsia="es-CO"/>
        </w:rPr>
        <w:t>$18.783.449.615.799</w:t>
      </w:r>
      <w:r w:rsidRPr="00385BF9">
        <w:rPr>
          <w:rFonts w:ascii="Arial" w:hAnsi="Arial" w:cs="Arial"/>
          <w:sz w:val="22"/>
          <w:szCs w:val="22"/>
          <w:lang w:val="es-CO" w:eastAsia="es-CO"/>
        </w:rPr>
        <w:t>, (Valor base gravable de Gastos Operativos necesario para cubrir el faltante presupuestal), dividido por el uno por ciento (1%), cuyo resultado fue del 50,58%, una vez determinadas aquellas a que refieren los parágrafos 2º y 3º del artículo 2° de la presente resolución, en los siguientes términos:</w:t>
      </w:r>
    </w:p>
    <w:p w14:paraId="2EFE2991" w14:textId="77777777" w:rsidR="0009456B" w:rsidRPr="00385BF9" w:rsidRDefault="0009456B" w:rsidP="0009456B">
      <w:pPr>
        <w:suppressAutoHyphens w:val="0"/>
        <w:autoSpaceDE w:val="0"/>
        <w:jc w:val="both"/>
        <w:rPr>
          <w:rFonts w:ascii="Arial" w:hAnsi="Arial" w:cs="Arial"/>
          <w:sz w:val="22"/>
          <w:szCs w:val="22"/>
          <w:lang w:eastAsia="es-CO"/>
        </w:rPr>
      </w:pPr>
    </w:p>
    <w:tbl>
      <w:tblPr>
        <w:tblW w:w="8646" w:type="dxa"/>
        <w:tblInd w:w="764" w:type="dxa"/>
        <w:tblLook w:val="04A0" w:firstRow="1" w:lastRow="0" w:firstColumn="1" w:lastColumn="0" w:noHBand="0" w:noVBand="1"/>
      </w:tblPr>
      <w:tblGrid>
        <w:gridCol w:w="6650"/>
        <w:gridCol w:w="1996"/>
      </w:tblGrid>
      <w:tr w:rsidR="0009456B" w:rsidRPr="00385BF9" w14:paraId="4A98F532" w14:textId="77777777" w:rsidTr="003505B8">
        <w:trPr>
          <w:trHeight w:val="323"/>
        </w:trPr>
        <w:tc>
          <w:tcPr>
            <w:tcW w:w="6650" w:type="dxa"/>
            <w:tcBorders>
              <w:top w:val="single" w:sz="8" w:space="0" w:color="000000"/>
              <w:left w:val="single" w:sz="8" w:space="0" w:color="000000"/>
              <w:bottom w:val="single" w:sz="8" w:space="0" w:color="000000"/>
              <w:right w:val="single" w:sz="8" w:space="0" w:color="000000"/>
            </w:tcBorders>
            <w:shd w:val="clear" w:color="000000" w:fill="D0CECE"/>
            <w:vAlign w:val="center"/>
            <w:hideMark/>
          </w:tcPr>
          <w:p w14:paraId="678D6C07" w14:textId="77777777" w:rsidR="0009456B" w:rsidRPr="00385BF9" w:rsidRDefault="0009456B" w:rsidP="003505B8">
            <w:pPr>
              <w:suppressAutoHyphens w:val="0"/>
              <w:jc w:val="center"/>
              <w:rPr>
                <w:rFonts w:ascii="Arial" w:hAnsi="Arial" w:cs="Arial"/>
                <w:b/>
                <w:bCs/>
                <w:color w:val="000000"/>
                <w:sz w:val="20"/>
                <w:szCs w:val="20"/>
                <w:lang w:val="en-US" w:eastAsia="en-US"/>
              </w:rPr>
            </w:pPr>
            <w:r w:rsidRPr="00385BF9">
              <w:rPr>
                <w:rFonts w:ascii="Arial" w:hAnsi="Arial" w:cs="Arial"/>
                <w:b/>
                <w:bCs/>
                <w:color w:val="000000"/>
                <w:sz w:val="20"/>
                <w:szCs w:val="20"/>
                <w:lang w:val="es-CO" w:eastAsia="en-US"/>
              </w:rPr>
              <w:t>CONCEPTO</w:t>
            </w:r>
          </w:p>
        </w:tc>
        <w:tc>
          <w:tcPr>
            <w:tcW w:w="1996" w:type="dxa"/>
            <w:tcBorders>
              <w:top w:val="single" w:sz="8" w:space="0" w:color="000000"/>
              <w:left w:val="nil"/>
              <w:bottom w:val="single" w:sz="8" w:space="0" w:color="000000"/>
              <w:right w:val="single" w:sz="8" w:space="0" w:color="000000"/>
            </w:tcBorders>
            <w:shd w:val="clear" w:color="000000" w:fill="D0CECE"/>
            <w:vAlign w:val="center"/>
            <w:hideMark/>
          </w:tcPr>
          <w:p w14:paraId="377625E8" w14:textId="77777777" w:rsidR="0009456B" w:rsidRPr="00385BF9" w:rsidRDefault="0009456B" w:rsidP="003505B8">
            <w:pPr>
              <w:suppressAutoHyphens w:val="0"/>
              <w:jc w:val="center"/>
              <w:rPr>
                <w:rFonts w:ascii="Arial" w:hAnsi="Arial" w:cs="Arial"/>
                <w:b/>
                <w:bCs/>
                <w:color w:val="000000"/>
                <w:sz w:val="20"/>
                <w:szCs w:val="20"/>
                <w:lang w:val="en-US" w:eastAsia="en-US"/>
              </w:rPr>
            </w:pPr>
            <w:r w:rsidRPr="00385BF9">
              <w:rPr>
                <w:rFonts w:ascii="Arial" w:hAnsi="Arial" w:cs="Arial"/>
                <w:b/>
                <w:bCs/>
                <w:color w:val="000000"/>
                <w:sz w:val="20"/>
                <w:szCs w:val="20"/>
                <w:lang w:val="es-CO" w:eastAsia="en-US"/>
              </w:rPr>
              <w:t>VALOR</w:t>
            </w:r>
          </w:p>
        </w:tc>
      </w:tr>
      <w:tr w:rsidR="0009456B" w:rsidRPr="00385BF9" w14:paraId="025C0A57" w14:textId="77777777" w:rsidTr="003505B8">
        <w:trPr>
          <w:trHeight w:val="403"/>
        </w:trPr>
        <w:tc>
          <w:tcPr>
            <w:tcW w:w="6650" w:type="dxa"/>
            <w:tcBorders>
              <w:top w:val="nil"/>
              <w:left w:val="single" w:sz="8" w:space="0" w:color="000000"/>
              <w:bottom w:val="single" w:sz="8" w:space="0" w:color="000000"/>
              <w:right w:val="single" w:sz="8" w:space="0" w:color="000000"/>
            </w:tcBorders>
            <w:shd w:val="clear" w:color="000000" w:fill="FFFFFF"/>
            <w:vAlign w:val="center"/>
            <w:hideMark/>
          </w:tcPr>
          <w:p w14:paraId="690356AE" w14:textId="77777777" w:rsidR="0009456B" w:rsidRPr="00385BF9" w:rsidRDefault="0009456B" w:rsidP="003505B8">
            <w:pPr>
              <w:suppressAutoHyphens w:val="0"/>
              <w:rPr>
                <w:rFonts w:ascii="Arial" w:hAnsi="Arial" w:cs="Arial"/>
                <w:color w:val="000000"/>
                <w:sz w:val="20"/>
                <w:szCs w:val="20"/>
                <w:lang w:val="es-CO" w:eastAsia="en-US"/>
              </w:rPr>
            </w:pPr>
            <w:r w:rsidRPr="00385BF9">
              <w:rPr>
                <w:rFonts w:ascii="Arial" w:hAnsi="Arial" w:cs="Arial"/>
                <w:color w:val="000000"/>
                <w:sz w:val="20"/>
                <w:szCs w:val="20"/>
                <w:lang w:val="es-CO" w:eastAsia="en-US"/>
              </w:rPr>
              <w:t>1.</w:t>
            </w:r>
            <w:r w:rsidRPr="00385BF9">
              <w:rPr>
                <w:rFonts w:ascii="Arial" w:hAnsi="Arial" w:cs="Arial"/>
                <w:color w:val="000000"/>
                <w:sz w:val="22"/>
                <w:szCs w:val="22"/>
                <w:u w:val="single"/>
                <w:lang w:val="es-CO" w:eastAsia="en-US"/>
              </w:rPr>
              <w:t xml:space="preserve"> </w:t>
            </w:r>
            <w:r w:rsidRPr="00385BF9">
              <w:rPr>
                <w:rFonts w:ascii="Arial" w:hAnsi="Arial" w:cs="Arial"/>
                <w:color w:val="000000"/>
                <w:sz w:val="20"/>
                <w:szCs w:val="22"/>
                <w:u w:val="single"/>
                <w:lang w:val="es-CO" w:eastAsia="en-US"/>
              </w:rPr>
              <w:t xml:space="preserve">BASE DE LIQUIDACIÓN GASTOS DE FUNCIONAMIENTO </w:t>
            </w:r>
          </w:p>
          <w:p w14:paraId="4021310B" w14:textId="77777777" w:rsidR="0009456B" w:rsidRPr="00385BF9" w:rsidRDefault="0009456B" w:rsidP="003505B8">
            <w:pPr>
              <w:suppressAutoHyphens w:val="0"/>
              <w:rPr>
                <w:rFonts w:ascii="Arial" w:hAnsi="Arial" w:cs="Arial"/>
                <w:color w:val="000000"/>
                <w:sz w:val="20"/>
                <w:szCs w:val="20"/>
                <w:lang w:val="es-MX" w:eastAsia="en-US"/>
              </w:rPr>
            </w:pPr>
            <w:r w:rsidRPr="00385BF9">
              <w:rPr>
                <w:rFonts w:ascii="Arial" w:hAnsi="Arial" w:cs="Arial"/>
                <w:color w:val="000000"/>
                <w:sz w:val="20"/>
                <w:szCs w:val="20"/>
                <w:lang w:val="es-CO" w:eastAsia="en-US"/>
              </w:rPr>
              <w:t>(menos exclusiones)</w:t>
            </w:r>
          </w:p>
        </w:tc>
        <w:tc>
          <w:tcPr>
            <w:tcW w:w="1996" w:type="dxa"/>
            <w:tcBorders>
              <w:top w:val="nil"/>
              <w:left w:val="nil"/>
              <w:bottom w:val="single" w:sz="8" w:space="0" w:color="000000"/>
              <w:right w:val="single" w:sz="8" w:space="0" w:color="000000"/>
            </w:tcBorders>
            <w:shd w:val="clear" w:color="000000" w:fill="FFFFFF"/>
            <w:vAlign w:val="center"/>
            <w:hideMark/>
          </w:tcPr>
          <w:p w14:paraId="5463590C" w14:textId="77777777" w:rsidR="0009456B" w:rsidRPr="00385BF9" w:rsidRDefault="0009456B" w:rsidP="003505B8">
            <w:pPr>
              <w:suppressAutoHyphens w:val="0"/>
              <w:jc w:val="right"/>
              <w:rPr>
                <w:rFonts w:ascii="Arial" w:hAnsi="Arial" w:cs="Arial"/>
                <w:color w:val="000000"/>
                <w:sz w:val="20"/>
                <w:szCs w:val="20"/>
                <w:lang w:val="es-MX" w:eastAsia="en-US"/>
              </w:rPr>
            </w:pPr>
            <w:r w:rsidRPr="00385BF9">
              <w:rPr>
                <w:rFonts w:ascii="Arial" w:hAnsi="Arial" w:cs="Arial"/>
                <w:color w:val="000000"/>
                <w:sz w:val="20"/>
                <w:szCs w:val="20"/>
                <w:lang w:val="es-MX" w:eastAsia="en-US"/>
              </w:rPr>
              <w:t>4.066.191.825.701</w:t>
            </w:r>
          </w:p>
        </w:tc>
      </w:tr>
      <w:tr w:rsidR="0009456B" w:rsidRPr="00385BF9" w14:paraId="47795B8F" w14:textId="77777777" w:rsidTr="003505B8">
        <w:trPr>
          <w:trHeight w:val="341"/>
        </w:trPr>
        <w:tc>
          <w:tcPr>
            <w:tcW w:w="6650" w:type="dxa"/>
            <w:tcBorders>
              <w:top w:val="nil"/>
              <w:left w:val="single" w:sz="8" w:space="0" w:color="000000"/>
              <w:bottom w:val="single" w:sz="8" w:space="0" w:color="000000"/>
              <w:right w:val="single" w:sz="8" w:space="0" w:color="000000"/>
            </w:tcBorders>
            <w:shd w:val="clear" w:color="000000" w:fill="FFFFFF"/>
            <w:vAlign w:val="center"/>
            <w:hideMark/>
          </w:tcPr>
          <w:p w14:paraId="20054B14" w14:textId="77777777" w:rsidR="0009456B" w:rsidRPr="00385BF9" w:rsidRDefault="0009456B" w:rsidP="003505B8">
            <w:pPr>
              <w:suppressAutoHyphens w:val="0"/>
              <w:rPr>
                <w:rFonts w:ascii="Arial" w:hAnsi="Arial" w:cs="Arial"/>
                <w:color w:val="000000"/>
                <w:sz w:val="20"/>
                <w:szCs w:val="20"/>
                <w:lang w:val="en-US" w:eastAsia="en-US"/>
              </w:rPr>
            </w:pPr>
            <w:r w:rsidRPr="00385BF9">
              <w:rPr>
                <w:rFonts w:ascii="Arial" w:hAnsi="Arial" w:cs="Arial"/>
                <w:color w:val="000000"/>
                <w:sz w:val="20"/>
                <w:szCs w:val="20"/>
                <w:lang w:val="es-CO" w:eastAsia="en-US"/>
              </w:rPr>
              <w:t>2.VALOR TARIFA CONTRIBUCIÓN ESPECIAL (1%)</w:t>
            </w:r>
          </w:p>
        </w:tc>
        <w:tc>
          <w:tcPr>
            <w:tcW w:w="1996" w:type="dxa"/>
            <w:tcBorders>
              <w:top w:val="nil"/>
              <w:left w:val="nil"/>
              <w:bottom w:val="single" w:sz="8" w:space="0" w:color="000000"/>
              <w:right w:val="single" w:sz="8" w:space="0" w:color="000000"/>
            </w:tcBorders>
            <w:shd w:val="clear" w:color="000000" w:fill="FFFFFF"/>
            <w:vAlign w:val="center"/>
            <w:hideMark/>
          </w:tcPr>
          <w:p w14:paraId="061DFCD6" w14:textId="77777777" w:rsidR="0009456B" w:rsidRPr="00385BF9" w:rsidRDefault="0009456B" w:rsidP="003505B8">
            <w:pPr>
              <w:suppressAutoHyphens w:val="0"/>
              <w:jc w:val="right"/>
              <w:rPr>
                <w:rFonts w:ascii="Arial" w:hAnsi="Arial" w:cs="Arial"/>
                <w:color w:val="000000"/>
                <w:sz w:val="20"/>
                <w:szCs w:val="20"/>
                <w:lang w:val="en-US" w:eastAsia="en-US"/>
              </w:rPr>
            </w:pPr>
            <w:r w:rsidRPr="00385BF9">
              <w:rPr>
                <w:rFonts w:ascii="Arial" w:hAnsi="Arial" w:cs="Arial"/>
                <w:color w:val="000000"/>
                <w:sz w:val="20"/>
                <w:szCs w:val="20"/>
                <w:lang w:val="en-US" w:eastAsia="en-US"/>
              </w:rPr>
              <w:t>40.661.918.257</w:t>
            </w:r>
          </w:p>
        </w:tc>
      </w:tr>
      <w:tr w:rsidR="0009456B" w:rsidRPr="00385BF9" w14:paraId="5B4ACDAD" w14:textId="77777777" w:rsidTr="003505B8">
        <w:trPr>
          <w:trHeight w:val="335"/>
        </w:trPr>
        <w:tc>
          <w:tcPr>
            <w:tcW w:w="6650" w:type="dxa"/>
            <w:tcBorders>
              <w:top w:val="nil"/>
              <w:left w:val="single" w:sz="8" w:space="0" w:color="000000"/>
              <w:bottom w:val="single" w:sz="8" w:space="0" w:color="000000"/>
              <w:right w:val="single" w:sz="8" w:space="0" w:color="000000"/>
            </w:tcBorders>
            <w:shd w:val="clear" w:color="000000" w:fill="FFFFFF"/>
            <w:vAlign w:val="center"/>
            <w:hideMark/>
          </w:tcPr>
          <w:p w14:paraId="15BA512C" w14:textId="77777777" w:rsidR="0009456B" w:rsidRPr="00385BF9" w:rsidRDefault="0009456B" w:rsidP="003505B8">
            <w:pPr>
              <w:suppressAutoHyphens w:val="0"/>
              <w:rPr>
                <w:rFonts w:ascii="Arial" w:hAnsi="Arial" w:cs="Arial"/>
                <w:color w:val="000000"/>
                <w:sz w:val="20"/>
                <w:szCs w:val="20"/>
                <w:lang w:val="en-US" w:eastAsia="en-US"/>
              </w:rPr>
            </w:pPr>
            <w:r w:rsidRPr="00385BF9">
              <w:rPr>
                <w:rFonts w:ascii="Arial" w:hAnsi="Arial" w:cs="Arial"/>
                <w:color w:val="000000"/>
                <w:sz w:val="20"/>
                <w:szCs w:val="20"/>
                <w:lang w:val="es-CO" w:eastAsia="en-US"/>
              </w:rPr>
              <w:t>3.FALTANTE PRESUPUESTAL 2023</w:t>
            </w:r>
          </w:p>
        </w:tc>
        <w:tc>
          <w:tcPr>
            <w:tcW w:w="1996" w:type="dxa"/>
            <w:tcBorders>
              <w:top w:val="nil"/>
              <w:left w:val="nil"/>
              <w:bottom w:val="single" w:sz="8" w:space="0" w:color="000000"/>
              <w:right w:val="single" w:sz="8" w:space="0" w:color="000000"/>
            </w:tcBorders>
            <w:shd w:val="clear" w:color="000000" w:fill="FFFFFF"/>
            <w:vAlign w:val="center"/>
            <w:hideMark/>
          </w:tcPr>
          <w:p w14:paraId="27C8BEC2" w14:textId="77777777" w:rsidR="0009456B" w:rsidRPr="00385BF9" w:rsidRDefault="0009456B" w:rsidP="003505B8">
            <w:pPr>
              <w:suppressAutoHyphens w:val="0"/>
              <w:jc w:val="right"/>
              <w:rPr>
                <w:rFonts w:ascii="Arial" w:hAnsi="Arial" w:cs="Arial"/>
                <w:color w:val="000000"/>
                <w:sz w:val="20"/>
                <w:szCs w:val="20"/>
                <w:lang w:val="en-US" w:eastAsia="en-US"/>
              </w:rPr>
            </w:pPr>
            <w:r w:rsidRPr="00385BF9">
              <w:rPr>
                <w:rFonts w:ascii="Arial" w:hAnsi="Arial" w:cs="Arial"/>
                <w:color w:val="000000"/>
                <w:sz w:val="20"/>
                <w:szCs w:val="20"/>
                <w:lang w:val="en-US" w:eastAsia="en-US"/>
              </w:rPr>
              <w:t>187.834.496.158</w:t>
            </w:r>
          </w:p>
        </w:tc>
      </w:tr>
      <w:tr w:rsidR="0009456B" w:rsidRPr="00385BF9" w14:paraId="63F10C07" w14:textId="77777777" w:rsidTr="003505B8">
        <w:trPr>
          <w:trHeight w:val="343"/>
        </w:trPr>
        <w:tc>
          <w:tcPr>
            <w:tcW w:w="6650" w:type="dxa"/>
            <w:tcBorders>
              <w:top w:val="nil"/>
              <w:left w:val="single" w:sz="8" w:space="0" w:color="000000"/>
              <w:bottom w:val="single" w:sz="8" w:space="0" w:color="000000"/>
              <w:right w:val="single" w:sz="8" w:space="0" w:color="000000"/>
            </w:tcBorders>
            <w:shd w:val="clear" w:color="000000" w:fill="FFFFFF"/>
            <w:vAlign w:val="center"/>
            <w:hideMark/>
          </w:tcPr>
          <w:p w14:paraId="5FC13E56" w14:textId="77777777" w:rsidR="0009456B" w:rsidRPr="00385BF9" w:rsidRDefault="0009456B" w:rsidP="003505B8">
            <w:pPr>
              <w:suppressAutoHyphens w:val="0"/>
              <w:rPr>
                <w:rFonts w:ascii="Arial" w:hAnsi="Arial" w:cs="Arial"/>
                <w:color w:val="000000"/>
                <w:sz w:val="20"/>
                <w:szCs w:val="20"/>
                <w:lang w:val="es-MX" w:eastAsia="en-US"/>
              </w:rPr>
            </w:pPr>
            <w:r w:rsidRPr="00385BF9">
              <w:rPr>
                <w:rFonts w:ascii="Arial" w:hAnsi="Arial" w:cs="Arial"/>
                <w:color w:val="000000"/>
                <w:sz w:val="20"/>
                <w:szCs w:val="20"/>
                <w:lang w:val="es-CO" w:eastAsia="en-US"/>
              </w:rPr>
              <w:t>4.</w:t>
            </w:r>
            <w:r w:rsidRPr="00385BF9">
              <w:t xml:space="preserve"> </w:t>
            </w:r>
            <w:r w:rsidRPr="00385BF9">
              <w:rPr>
                <w:rFonts w:ascii="Arial" w:hAnsi="Arial" w:cs="Arial"/>
                <w:color w:val="000000"/>
                <w:sz w:val="20"/>
                <w:szCs w:val="20"/>
                <w:lang w:val="es-CO" w:eastAsia="en-US"/>
              </w:rPr>
              <w:t xml:space="preserve">VALOR TOTAL DE LOS GASTOS OPERATIVOS </w:t>
            </w:r>
          </w:p>
        </w:tc>
        <w:tc>
          <w:tcPr>
            <w:tcW w:w="1996" w:type="dxa"/>
            <w:tcBorders>
              <w:top w:val="nil"/>
              <w:left w:val="nil"/>
              <w:bottom w:val="single" w:sz="8" w:space="0" w:color="000000"/>
              <w:right w:val="single" w:sz="8" w:space="0" w:color="000000"/>
            </w:tcBorders>
            <w:shd w:val="clear" w:color="000000" w:fill="FFFFFF"/>
            <w:vAlign w:val="center"/>
            <w:hideMark/>
          </w:tcPr>
          <w:p w14:paraId="138156F1" w14:textId="77777777" w:rsidR="0009456B" w:rsidRPr="00385BF9" w:rsidRDefault="0009456B" w:rsidP="003505B8">
            <w:pPr>
              <w:suppressAutoHyphens w:val="0"/>
              <w:jc w:val="right"/>
              <w:rPr>
                <w:rFonts w:ascii="Arial" w:hAnsi="Arial" w:cs="Arial"/>
                <w:color w:val="000000"/>
                <w:sz w:val="20"/>
                <w:szCs w:val="20"/>
                <w:lang w:val="es-MX" w:eastAsia="en-US"/>
              </w:rPr>
            </w:pPr>
            <w:r w:rsidRPr="00385BF9">
              <w:rPr>
                <w:rFonts w:ascii="Arial" w:hAnsi="Arial" w:cs="Arial"/>
                <w:color w:val="000000"/>
                <w:sz w:val="20"/>
                <w:szCs w:val="20"/>
                <w:lang w:val="es-MX" w:eastAsia="en-US"/>
              </w:rPr>
              <w:t>37.141.881.053.552</w:t>
            </w:r>
          </w:p>
        </w:tc>
      </w:tr>
      <w:tr w:rsidR="0009456B" w:rsidRPr="00385BF9" w14:paraId="507876A0" w14:textId="77777777" w:rsidTr="003505B8">
        <w:trPr>
          <w:trHeight w:val="345"/>
        </w:trPr>
        <w:tc>
          <w:tcPr>
            <w:tcW w:w="6650" w:type="dxa"/>
            <w:tcBorders>
              <w:top w:val="nil"/>
              <w:left w:val="single" w:sz="8" w:space="0" w:color="000000"/>
              <w:bottom w:val="single" w:sz="8" w:space="0" w:color="000000"/>
              <w:right w:val="single" w:sz="8" w:space="0" w:color="000000"/>
            </w:tcBorders>
            <w:shd w:val="clear" w:color="000000" w:fill="FFFFFF"/>
            <w:vAlign w:val="center"/>
          </w:tcPr>
          <w:p w14:paraId="31675664" w14:textId="77777777" w:rsidR="0009456B" w:rsidRPr="00385BF9" w:rsidRDefault="0009456B" w:rsidP="003505B8">
            <w:pPr>
              <w:suppressAutoHyphens w:val="0"/>
              <w:rPr>
                <w:rFonts w:ascii="Arial" w:hAnsi="Arial" w:cs="Arial"/>
                <w:color w:val="000000"/>
                <w:sz w:val="20"/>
                <w:szCs w:val="20"/>
                <w:lang w:val="es-CO" w:eastAsia="en-US"/>
              </w:rPr>
            </w:pPr>
            <w:r w:rsidRPr="00385BF9">
              <w:rPr>
                <w:rFonts w:ascii="Arial" w:hAnsi="Arial" w:cs="Arial"/>
                <w:color w:val="000000"/>
                <w:sz w:val="20"/>
                <w:szCs w:val="20"/>
                <w:lang w:val="es-CO" w:eastAsia="en-US"/>
              </w:rPr>
              <w:t>5.PORCENTAJE NECESARIO PARA CUBRIR FALTANTE</w:t>
            </w:r>
          </w:p>
        </w:tc>
        <w:tc>
          <w:tcPr>
            <w:tcW w:w="1996" w:type="dxa"/>
            <w:tcBorders>
              <w:top w:val="nil"/>
              <w:left w:val="nil"/>
              <w:bottom w:val="single" w:sz="8" w:space="0" w:color="000000"/>
              <w:right w:val="single" w:sz="8" w:space="0" w:color="000000"/>
            </w:tcBorders>
            <w:shd w:val="clear" w:color="000000" w:fill="FFFFFF"/>
            <w:vAlign w:val="center"/>
          </w:tcPr>
          <w:p w14:paraId="6469F8BE" w14:textId="77777777" w:rsidR="0009456B" w:rsidRPr="00385BF9" w:rsidRDefault="0009456B" w:rsidP="003505B8">
            <w:pPr>
              <w:suppressAutoHyphens w:val="0"/>
              <w:jc w:val="right"/>
              <w:rPr>
                <w:rFonts w:ascii="Arial" w:hAnsi="Arial" w:cs="Arial"/>
                <w:color w:val="000000"/>
                <w:sz w:val="20"/>
                <w:szCs w:val="20"/>
                <w:lang w:val="es-MX" w:eastAsia="en-US"/>
              </w:rPr>
            </w:pPr>
            <w:r w:rsidRPr="00385BF9">
              <w:rPr>
                <w:rFonts w:ascii="Arial" w:hAnsi="Arial" w:cs="Arial"/>
                <w:color w:val="000000"/>
                <w:sz w:val="20"/>
                <w:szCs w:val="20"/>
                <w:lang w:val="es-MX" w:eastAsia="en-US"/>
              </w:rPr>
              <w:t>50,58%</w:t>
            </w:r>
          </w:p>
        </w:tc>
      </w:tr>
      <w:tr w:rsidR="0009456B" w:rsidRPr="00385BF9" w14:paraId="71F829C0" w14:textId="77777777" w:rsidTr="003505B8">
        <w:trPr>
          <w:trHeight w:val="345"/>
        </w:trPr>
        <w:tc>
          <w:tcPr>
            <w:tcW w:w="6650" w:type="dxa"/>
            <w:tcBorders>
              <w:top w:val="nil"/>
              <w:left w:val="single" w:sz="8" w:space="0" w:color="000000"/>
              <w:bottom w:val="single" w:sz="8" w:space="0" w:color="000000"/>
              <w:right w:val="single" w:sz="8" w:space="0" w:color="000000"/>
            </w:tcBorders>
            <w:shd w:val="clear" w:color="000000" w:fill="FFFFFF"/>
            <w:vAlign w:val="center"/>
          </w:tcPr>
          <w:p w14:paraId="386BBDA7" w14:textId="77777777" w:rsidR="0009456B" w:rsidRPr="00385BF9" w:rsidRDefault="0009456B" w:rsidP="003505B8">
            <w:pPr>
              <w:suppressAutoHyphens w:val="0"/>
              <w:rPr>
                <w:rFonts w:ascii="Arial" w:hAnsi="Arial" w:cs="Arial"/>
                <w:color w:val="000000"/>
                <w:sz w:val="20"/>
                <w:szCs w:val="20"/>
                <w:lang w:val="es-CO" w:eastAsia="en-US"/>
              </w:rPr>
            </w:pPr>
            <w:r w:rsidRPr="00385BF9">
              <w:rPr>
                <w:rFonts w:ascii="Arial" w:hAnsi="Arial" w:cs="Arial"/>
                <w:color w:val="000000"/>
                <w:sz w:val="20"/>
                <w:szCs w:val="20"/>
                <w:lang w:val="es-CO" w:eastAsia="en-US"/>
              </w:rPr>
              <w:t>6.BASE GRAVABLE DE GASTOS OPERATIVOS PARAGRAFO 2 ART. 85</w:t>
            </w:r>
          </w:p>
        </w:tc>
        <w:tc>
          <w:tcPr>
            <w:tcW w:w="1996" w:type="dxa"/>
            <w:tcBorders>
              <w:top w:val="nil"/>
              <w:left w:val="nil"/>
              <w:bottom w:val="single" w:sz="8" w:space="0" w:color="000000"/>
              <w:right w:val="single" w:sz="8" w:space="0" w:color="000000"/>
            </w:tcBorders>
            <w:shd w:val="clear" w:color="000000" w:fill="FFFFFF"/>
            <w:vAlign w:val="center"/>
          </w:tcPr>
          <w:p w14:paraId="18578E3B" w14:textId="77777777" w:rsidR="0009456B" w:rsidRPr="00385BF9" w:rsidRDefault="0009456B" w:rsidP="003505B8">
            <w:pPr>
              <w:suppressAutoHyphens w:val="0"/>
              <w:jc w:val="right"/>
              <w:rPr>
                <w:rFonts w:ascii="Arial" w:hAnsi="Arial" w:cs="Arial"/>
                <w:color w:val="000000"/>
                <w:sz w:val="20"/>
                <w:szCs w:val="20"/>
                <w:lang w:val="es-MX" w:eastAsia="en-US"/>
              </w:rPr>
            </w:pPr>
            <w:r w:rsidRPr="00385BF9">
              <w:rPr>
                <w:rFonts w:ascii="Arial" w:hAnsi="Arial" w:cs="Arial"/>
                <w:color w:val="000000"/>
                <w:sz w:val="20"/>
                <w:szCs w:val="20"/>
                <w:lang w:val="es-MX" w:eastAsia="en-US"/>
              </w:rPr>
              <w:t>18.783.449.615.799</w:t>
            </w:r>
          </w:p>
        </w:tc>
      </w:tr>
    </w:tbl>
    <w:p w14:paraId="58668D0E" w14:textId="77777777" w:rsidR="0009456B" w:rsidRPr="00385BF9" w:rsidRDefault="0009456B" w:rsidP="0009456B">
      <w:pPr>
        <w:suppressAutoHyphens w:val="0"/>
        <w:autoSpaceDE w:val="0"/>
        <w:jc w:val="both"/>
        <w:rPr>
          <w:rFonts w:ascii="Arial" w:hAnsi="Arial" w:cs="Arial"/>
          <w:b/>
          <w:sz w:val="16"/>
          <w:szCs w:val="16"/>
          <w:lang w:eastAsia="es-CO"/>
        </w:rPr>
      </w:pPr>
      <w:r w:rsidRPr="00385BF9">
        <w:rPr>
          <w:rFonts w:ascii="Arial" w:hAnsi="Arial" w:cs="Arial"/>
          <w:b/>
          <w:sz w:val="16"/>
          <w:szCs w:val="16"/>
          <w:lang w:eastAsia="es-CO"/>
        </w:rPr>
        <w:t xml:space="preserve">                 Cuadro Resumen – Elaborado Grupo de Contribuciones.</w:t>
      </w:r>
    </w:p>
    <w:p w14:paraId="713E37E9" w14:textId="77777777" w:rsidR="0009456B" w:rsidRPr="00385BF9" w:rsidRDefault="0009456B" w:rsidP="0009456B">
      <w:pPr>
        <w:suppressAutoHyphens w:val="0"/>
        <w:jc w:val="both"/>
        <w:rPr>
          <w:rFonts w:ascii="Arial" w:hAnsi="Arial" w:cs="Arial"/>
          <w:sz w:val="22"/>
          <w:szCs w:val="22"/>
          <w:lang w:eastAsia="es-CO"/>
        </w:rPr>
      </w:pPr>
    </w:p>
    <w:p w14:paraId="7AF3E013" w14:textId="77777777" w:rsidR="0009456B" w:rsidRPr="00385BF9" w:rsidRDefault="0009456B" w:rsidP="0009456B">
      <w:pPr>
        <w:suppressAutoHyphens w:val="0"/>
        <w:jc w:val="both"/>
        <w:rPr>
          <w:rFonts w:ascii="Arial" w:hAnsi="Arial" w:cs="Arial"/>
          <w:color w:val="000000"/>
          <w:sz w:val="22"/>
          <w:szCs w:val="22"/>
          <w:lang w:val="es-MX" w:eastAsia="en-US"/>
        </w:rPr>
      </w:pPr>
      <w:r w:rsidRPr="00385BF9">
        <w:rPr>
          <w:rFonts w:ascii="Arial" w:hAnsi="Arial" w:cs="Arial"/>
          <w:sz w:val="22"/>
          <w:szCs w:val="22"/>
          <w:lang w:eastAsia="es-CO"/>
        </w:rPr>
        <w:t>Que, en virtud de lo anterior, el porcentaje</w:t>
      </w:r>
      <w:r w:rsidRPr="00385BF9">
        <w:rPr>
          <w:rFonts w:ascii="Arial" w:hAnsi="Arial" w:cs="Arial"/>
          <w:color w:val="000000"/>
          <w:sz w:val="22"/>
          <w:szCs w:val="22"/>
          <w:lang w:val="es-MX" w:eastAsia="en-US"/>
        </w:rPr>
        <w:t xml:space="preserve"> necesario para cubrir el faltante presupuestal, es del </w:t>
      </w:r>
      <w:r w:rsidRPr="00385BF9">
        <w:rPr>
          <w:rFonts w:ascii="Arial" w:hAnsi="Arial" w:cs="Arial"/>
          <w:sz w:val="22"/>
          <w:szCs w:val="22"/>
          <w:lang w:val="es-CO" w:eastAsia="es-CO"/>
        </w:rPr>
        <w:t>50,58%</w:t>
      </w:r>
      <w:r w:rsidRPr="00385BF9">
        <w:rPr>
          <w:rFonts w:ascii="Arial" w:hAnsi="Arial" w:cs="Arial"/>
          <w:color w:val="000000"/>
          <w:sz w:val="22"/>
          <w:szCs w:val="22"/>
          <w:lang w:val="es-MX" w:eastAsia="en-US"/>
        </w:rPr>
        <w:t xml:space="preserve"> del total de gastos operativos.</w:t>
      </w:r>
    </w:p>
    <w:p w14:paraId="78E8319C" w14:textId="77777777" w:rsidR="0009456B" w:rsidRPr="00385BF9" w:rsidRDefault="0009456B" w:rsidP="0009456B">
      <w:pPr>
        <w:suppressAutoHyphens w:val="0"/>
        <w:autoSpaceDE w:val="0"/>
        <w:jc w:val="both"/>
        <w:rPr>
          <w:rFonts w:ascii="Arial" w:hAnsi="Arial" w:cs="Arial"/>
          <w:sz w:val="22"/>
          <w:szCs w:val="22"/>
          <w:lang w:val="es-MX" w:eastAsia="es-CO"/>
        </w:rPr>
      </w:pPr>
    </w:p>
    <w:p w14:paraId="7EC41F7C" w14:textId="77777777" w:rsidR="0009456B" w:rsidRPr="00385BF9" w:rsidRDefault="0009456B" w:rsidP="0009456B">
      <w:pPr>
        <w:jc w:val="both"/>
        <w:rPr>
          <w:rFonts w:ascii="Arial" w:eastAsia="MS Mincho" w:hAnsi="Arial" w:cs="Arial"/>
          <w:kern w:val="3"/>
          <w:sz w:val="22"/>
          <w:szCs w:val="22"/>
          <w:lang w:val="es-MX"/>
        </w:rPr>
      </w:pPr>
      <w:r w:rsidRPr="00385BF9">
        <w:rPr>
          <w:rFonts w:ascii="Arial" w:hAnsi="Arial" w:cs="Arial"/>
          <w:sz w:val="22"/>
          <w:szCs w:val="22"/>
        </w:rPr>
        <w:t xml:space="preserve">Que en referencia al uso del parágrafo 2° del artículo 85 de la Ley 142 de 1994, </w:t>
      </w:r>
      <w:r w:rsidRPr="00385BF9">
        <w:rPr>
          <w:rFonts w:ascii="Arial" w:eastAsia="MS Mincho" w:hAnsi="Arial" w:cs="Arial"/>
          <w:kern w:val="3"/>
          <w:sz w:val="22"/>
          <w:szCs w:val="22"/>
          <w:lang w:val="es-MX"/>
        </w:rPr>
        <w:t>el Consejo de Estado</w:t>
      </w:r>
      <w:r w:rsidRPr="00385BF9">
        <w:rPr>
          <w:rStyle w:val="Refdenotaalpie"/>
          <w:rFonts w:eastAsia="MS Mincho"/>
          <w:sz w:val="18"/>
        </w:rPr>
        <w:footnoteReference w:id="5"/>
      </w:r>
      <w:r w:rsidRPr="00385BF9">
        <w:rPr>
          <w:rFonts w:ascii="Arial" w:eastAsia="MS Mincho" w:hAnsi="Arial" w:cs="Arial"/>
          <w:kern w:val="3"/>
          <w:sz w:val="22"/>
          <w:szCs w:val="22"/>
          <w:lang w:val="es-MX"/>
        </w:rPr>
        <w:t xml:space="preserve"> en </w:t>
      </w:r>
      <w:r w:rsidRPr="00385BF9">
        <w:rPr>
          <w:rFonts w:ascii="Arial" w:hAnsi="Arial" w:cs="Arial"/>
          <w:bCs/>
          <w:iCs/>
          <w:sz w:val="22"/>
          <w:szCs w:val="22"/>
        </w:rPr>
        <w:t xml:space="preserve">Sentencia del 12 de noviembre de 2020, </w:t>
      </w:r>
      <w:r w:rsidRPr="00385BF9">
        <w:rPr>
          <w:rFonts w:ascii="Arial" w:eastAsia="MS Mincho" w:hAnsi="Arial" w:cs="Arial"/>
          <w:kern w:val="3"/>
          <w:sz w:val="22"/>
          <w:szCs w:val="22"/>
          <w:lang w:val="es-MX"/>
        </w:rPr>
        <w:t>entre otros aspectos, señaló:</w:t>
      </w:r>
    </w:p>
    <w:p w14:paraId="44F8D4F4" w14:textId="77777777" w:rsidR="0009456B" w:rsidRPr="00385BF9" w:rsidRDefault="0009456B" w:rsidP="0009456B">
      <w:pPr>
        <w:pStyle w:val="Textoindependiente"/>
        <w:spacing w:after="0"/>
        <w:ind w:right="49"/>
        <w:jc w:val="both"/>
        <w:rPr>
          <w:rFonts w:ascii="Arial" w:hAnsi="Arial" w:cs="Arial"/>
          <w:sz w:val="22"/>
          <w:szCs w:val="22"/>
        </w:rPr>
      </w:pPr>
    </w:p>
    <w:p w14:paraId="190E66B1" w14:textId="77777777" w:rsidR="0009456B" w:rsidRPr="00385BF9" w:rsidRDefault="0009456B" w:rsidP="0009456B">
      <w:pPr>
        <w:pStyle w:val="Standarduser"/>
        <w:tabs>
          <w:tab w:val="left" w:pos="7605"/>
        </w:tabs>
        <w:ind w:left="567"/>
        <w:jc w:val="both"/>
        <w:rPr>
          <w:rFonts w:ascii="Arial" w:eastAsia="Times New Roman" w:hAnsi="Arial" w:cs="Arial"/>
          <w:i/>
          <w:kern w:val="0"/>
          <w:sz w:val="20"/>
          <w:szCs w:val="20"/>
        </w:rPr>
      </w:pPr>
      <w:r w:rsidRPr="00385BF9">
        <w:rPr>
          <w:rFonts w:ascii="Arial" w:hAnsi="Arial" w:cs="Arial"/>
          <w:i/>
          <w:sz w:val="22"/>
          <w:szCs w:val="22"/>
        </w:rPr>
        <w:t xml:space="preserve">“(…) </w:t>
      </w:r>
      <w:r w:rsidRPr="00385BF9">
        <w:rPr>
          <w:rFonts w:ascii="Arial" w:eastAsia="Times New Roman" w:hAnsi="Arial" w:cs="Arial"/>
          <w:i/>
          <w:kern w:val="0"/>
          <w:sz w:val="20"/>
          <w:szCs w:val="20"/>
        </w:rPr>
        <w:t>De conformidad con el aparte jurisprudencial, se extrae que el concepto de gastos de funcionamiento tiene que ver con la salida de recursos que de manera directa o indirecta se emplean para el cumplimiento de las funciones de las entidades vigiladas.</w:t>
      </w:r>
    </w:p>
    <w:p w14:paraId="588643CE" w14:textId="77777777" w:rsidR="0009456B" w:rsidRPr="00385BF9" w:rsidRDefault="0009456B" w:rsidP="0009456B">
      <w:pPr>
        <w:pStyle w:val="Standarduser"/>
        <w:tabs>
          <w:tab w:val="left" w:pos="7605"/>
        </w:tabs>
        <w:ind w:left="567"/>
        <w:jc w:val="both"/>
        <w:rPr>
          <w:rFonts w:ascii="Arial" w:eastAsia="Times New Roman" w:hAnsi="Arial" w:cs="Arial"/>
          <w:i/>
          <w:kern w:val="0"/>
          <w:sz w:val="20"/>
          <w:szCs w:val="20"/>
        </w:rPr>
      </w:pPr>
    </w:p>
    <w:p w14:paraId="31E415D2" w14:textId="77777777" w:rsidR="0009456B" w:rsidRPr="00385BF9" w:rsidRDefault="0009456B" w:rsidP="0009456B">
      <w:pPr>
        <w:pStyle w:val="Standarduser"/>
        <w:tabs>
          <w:tab w:val="left" w:pos="7605"/>
        </w:tabs>
        <w:ind w:left="567"/>
        <w:jc w:val="both"/>
        <w:rPr>
          <w:rFonts w:ascii="Arial" w:eastAsia="Times New Roman" w:hAnsi="Arial" w:cs="Arial"/>
          <w:i/>
          <w:kern w:val="0"/>
          <w:sz w:val="20"/>
          <w:szCs w:val="20"/>
        </w:rPr>
      </w:pPr>
      <w:r w:rsidRPr="00385BF9">
        <w:rPr>
          <w:rFonts w:ascii="Arial" w:eastAsia="Times New Roman" w:hAnsi="Arial" w:cs="Arial"/>
          <w:i/>
          <w:kern w:val="0"/>
          <w:sz w:val="20"/>
          <w:szCs w:val="20"/>
        </w:rPr>
        <w:t xml:space="preserve">No obstante, lo anterior, el artículo 85 de la Ley 142 de 1994, también prevé como una regla de excepción en el parágrafo 2 que solo en los casos de faltantes presupuestales de las comisiones, la base del tributo podrá conformarse con los gastos de funcionamiento, y con la proporción necesaria para cubrir tales faltantes, de los rubros por gastos operativos y, las compras de energía, combustibles y los peajes que hubieren realizado las empresas del sector energético y en las empresas de otros sectores los gastos de naturaleza similar a éstos. </w:t>
      </w:r>
    </w:p>
    <w:p w14:paraId="1625E6EB" w14:textId="77777777" w:rsidR="0009456B" w:rsidRPr="00385BF9" w:rsidRDefault="0009456B" w:rsidP="0009456B">
      <w:pPr>
        <w:pStyle w:val="Standarduser"/>
        <w:tabs>
          <w:tab w:val="left" w:pos="7605"/>
        </w:tabs>
        <w:ind w:left="567"/>
        <w:jc w:val="both"/>
        <w:rPr>
          <w:rFonts w:ascii="Arial" w:eastAsia="Times New Roman" w:hAnsi="Arial" w:cs="Arial"/>
          <w:i/>
          <w:kern w:val="0"/>
          <w:sz w:val="20"/>
          <w:szCs w:val="20"/>
        </w:rPr>
      </w:pPr>
    </w:p>
    <w:p w14:paraId="47187FBD" w14:textId="77777777" w:rsidR="0009456B" w:rsidRPr="00385BF9" w:rsidRDefault="0009456B" w:rsidP="0009456B">
      <w:pPr>
        <w:pStyle w:val="Standarduser"/>
        <w:tabs>
          <w:tab w:val="left" w:pos="7605"/>
        </w:tabs>
        <w:ind w:left="567"/>
        <w:jc w:val="both"/>
        <w:rPr>
          <w:rFonts w:ascii="Arial" w:eastAsia="Times New Roman" w:hAnsi="Arial" w:cs="Arial"/>
          <w:i/>
          <w:kern w:val="0"/>
          <w:sz w:val="20"/>
          <w:szCs w:val="20"/>
        </w:rPr>
      </w:pPr>
      <w:r w:rsidRPr="00385BF9">
        <w:rPr>
          <w:rFonts w:ascii="Arial" w:eastAsia="Times New Roman" w:hAnsi="Arial" w:cs="Arial"/>
          <w:i/>
          <w:kern w:val="0"/>
          <w:sz w:val="20"/>
          <w:szCs w:val="20"/>
        </w:rPr>
        <w:t>El Alto Tribunal en múltiples sentencias ha analizado el tema de la ampliación de la base gravable de la contribución especial con fundamento en el faltante presupuestal, en los que ha expresado:</w:t>
      </w:r>
    </w:p>
    <w:p w14:paraId="11E9629C" w14:textId="77777777" w:rsidR="0009456B" w:rsidRPr="00385BF9" w:rsidRDefault="0009456B" w:rsidP="0009456B">
      <w:pPr>
        <w:pStyle w:val="Standarduser"/>
        <w:tabs>
          <w:tab w:val="left" w:pos="7605"/>
        </w:tabs>
        <w:ind w:left="567"/>
        <w:jc w:val="both"/>
        <w:rPr>
          <w:rFonts w:ascii="Arial" w:eastAsia="Times New Roman" w:hAnsi="Arial" w:cs="Arial"/>
          <w:i/>
          <w:kern w:val="0"/>
          <w:sz w:val="20"/>
          <w:szCs w:val="20"/>
        </w:rPr>
      </w:pPr>
    </w:p>
    <w:p w14:paraId="4178B232" w14:textId="77777777" w:rsidR="0009456B" w:rsidRPr="000D1574" w:rsidRDefault="0009456B" w:rsidP="0009456B">
      <w:pPr>
        <w:pStyle w:val="Standarduser"/>
        <w:tabs>
          <w:tab w:val="left" w:pos="7605"/>
        </w:tabs>
        <w:ind w:left="567"/>
        <w:jc w:val="both"/>
        <w:rPr>
          <w:rFonts w:ascii="Arial" w:eastAsia="Times New Roman" w:hAnsi="Arial" w:cs="Arial"/>
          <w:i/>
          <w:kern w:val="0"/>
          <w:sz w:val="20"/>
          <w:szCs w:val="20"/>
        </w:rPr>
      </w:pPr>
      <w:r w:rsidRPr="00385BF9">
        <w:rPr>
          <w:rFonts w:ascii="Arial" w:eastAsia="Times New Roman" w:hAnsi="Arial" w:cs="Arial"/>
          <w:i/>
          <w:kern w:val="0"/>
          <w:sz w:val="20"/>
          <w:szCs w:val="20"/>
        </w:rPr>
        <w:t>“Sobre el alcance del parágrafo 2 del artículo 85 de la Ley</w:t>
      </w:r>
      <w:r w:rsidRPr="000D1574">
        <w:rPr>
          <w:rFonts w:ascii="Arial" w:eastAsia="Times New Roman" w:hAnsi="Arial" w:cs="Arial"/>
          <w:i/>
          <w:kern w:val="0"/>
          <w:sz w:val="20"/>
          <w:szCs w:val="20"/>
        </w:rPr>
        <w:t xml:space="preserve"> 142 de 1994, se reitera lo dicho por la Sala en el auto del 15 de junio de 2017. En esa oportunidad precisó: </w:t>
      </w:r>
    </w:p>
    <w:p w14:paraId="4E58F27E" w14:textId="77777777" w:rsidR="0009456B" w:rsidRPr="000D1574" w:rsidRDefault="0009456B" w:rsidP="0009456B">
      <w:pPr>
        <w:pStyle w:val="Standarduser"/>
        <w:tabs>
          <w:tab w:val="left" w:pos="7605"/>
        </w:tabs>
        <w:ind w:left="567"/>
        <w:jc w:val="both"/>
        <w:rPr>
          <w:rFonts w:ascii="Arial" w:eastAsia="Times New Roman" w:hAnsi="Arial" w:cs="Arial"/>
          <w:i/>
          <w:kern w:val="0"/>
          <w:sz w:val="20"/>
          <w:szCs w:val="20"/>
        </w:rPr>
      </w:pPr>
    </w:p>
    <w:p w14:paraId="455BACCE" w14:textId="77777777" w:rsidR="0009456B" w:rsidRPr="000D1574" w:rsidRDefault="0009456B" w:rsidP="0009456B">
      <w:pPr>
        <w:pStyle w:val="Standarduser"/>
        <w:tabs>
          <w:tab w:val="left" w:pos="7605"/>
        </w:tabs>
        <w:ind w:left="567"/>
        <w:jc w:val="both"/>
        <w:rPr>
          <w:rFonts w:ascii="Arial" w:eastAsia="Times New Roman" w:hAnsi="Arial" w:cs="Arial"/>
          <w:i/>
          <w:kern w:val="0"/>
          <w:sz w:val="20"/>
          <w:szCs w:val="20"/>
        </w:rPr>
      </w:pPr>
      <w:r w:rsidRPr="000D1574">
        <w:rPr>
          <w:rFonts w:ascii="Arial" w:eastAsia="Times New Roman" w:hAnsi="Arial" w:cs="Arial"/>
          <w:i/>
          <w:kern w:val="0"/>
          <w:sz w:val="20"/>
          <w:szCs w:val="20"/>
        </w:rPr>
        <w:t xml:space="preserve">“2.4. Para la Sala, la finalidad de la norma es que la contribución especial grave los gastos de funcionamiento cuando estos resulten suficientes para cubrir el presupuesto de la SSPD y, en los casos de faltantes presupuestales, además recaiga sobre las compras de energía de las empresas del sector eléctrico, para cubrir en la proporción necesaria el costo de servicio de dicha entidad”. (Negrillas fuera de texto). </w:t>
      </w:r>
    </w:p>
    <w:p w14:paraId="69013D4A" w14:textId="77777777" w:rsidR="0009456B" w:rsidRPr="000D1574" w:rsidRDefault="0009456B" w:rsidP="0009456B">
      <w:pPr>
        <w:pStyle w:val="Standarduser"/>
        <w:tabs>
          <w:tab w:val="left" w:pos="7605"/>
        </w:tabs>
        <w:ind w:left="567"/>
        <w:jc w:val="both"/>
        <w:rPr>
          <w:rFonts w:ascii="Arial" w:eastAsia="Times New Roman" w:hAnsi="Arial" w:cs="Arial"/>
          <w:i/>
          <w:kern w:val="0"/>
          <w:sz w:val="20"/>
          <w:szCs w:val="20"/>
        </w:rPr>
      </w:pPr>
    </w:p>
    <w:p w14:paraId="6F9933A5" w14:textId="77777777" w:rsidR="0009456B" w:rsidRPr="000D1574" w:rsidRDefault="0009456B" w:rsidP="0009456B">
      <w:pPr>
        <w:pStyle w:val="Standarduser"/>
        <w:tabs>
          <w:tab w:val="left" w:pos="7605"/>
        </w:tabs>
        <w:ind w:left="567"/>
        <w:jc w:val="both"/>
        <w:rPr>
          <w:rFonts w:ascii="Arial" w:eastAsia="Times New Roman" w:hAnsi="Arial" w:cs="Arial"/>
          <w:i/>
          <w:kern w:val="0"/>
          <w:sz w:val="20"/>
          <w:szCs w:val="20"/>
        </w:rPr>
      </w:pPr>
      <w:r w:rsidRPr="000D1574">
        <w:rPr>
          <w:rFonts w:ascii="Arial" w:eastAsia="Times New Roman" w:hAnsi="Arial" w:cs="Arial"/>
          <w:i/>
          <w:kern w:val="0"/>
          <w:sz w:val="20"/>
          <w:szCs w:val="20"/>
        </w:rPr>
        <w:t>Entonces, cuando la SSPD necesita cubrir faltantes presupuestales, la ley permite que los gastos operativos puedan ser adicionados a los gastos de funcionamiento, en la misma proporción en que sean indispensables para cubrir el faltante presupuestal de la superintendencia.</w:t>
      </w:r>
    </w:p>
    <w:p w14:paraId="635F3321" w14:textId="77777777" w:rsidR="0009456B" w:rsidRPr="000D1574" w:rsidRDefault="0009456B" w:rsidP="0009456B">
      <w:pPr>
        <w:pStyle w:val="Standarduser"/>
        <w:tabs>
          <w:tab w:val="left" w:pos="7605"/>
        </w:tabs>
        <w:ind w:left="567"/>
        <w:jc w:val="both"/>
        <w:rPr>
          <w:rFonts w:ascii="Arial" w:hAnsi="Arial" w:cs="Arial"/>
          <w:i/>
          <w:sz w:val="20"/>
          <w:szCs w:val="20"/>
        </w:rPr>
      </w:pPr>
    </w:p>
    <w:p w14:paraId="5639724C" w14:textId="77777777" w:rsidR="0009456B" w:rsidRPr="000D1574" w:rsidRDefault="0009456B" w:rsidP="0009456B">
      <w:pPr>
        <w:pStyle w:val="Standarduser"/>
        <w:tabs>
          <w:tab w:val="left" w:pos="7605"/>
        </w:tabs>
        <w:ind w:left="567"/>
        <w:jc w:val="both"/>
        <w:rPr>
          <w:rFonts w:ascii="Arial" w:eastAsia="Times New Roman" w:hAnsi="Arial" w:cs="Arial"/>
          <w:i/>
          <w:kern w:val="0"/>
          <w:sz w:val="20"/>
          <w:szCs w:val="20"/>
        </w:rPr>
      </w:pPr>
      <w:r w:rsidRPr="000D1574">
        <w:rPr>
          <w:rFonts w:ascii="Arial" w:eastAsia="Times New Roman" w:hAnsi="Arial" w:cs="Arial"/>
          <w:i/>
          <w:kern w:val="0"/>
          <w:sz w:val="20"/>
          <w:szCs w:val="20"/>
        </w:rPr>
        <w:t>(…) Lo anterior desvirtúa la alegada violación del principio de la legalidad, pues fue el legislador el que consagró expresamente la excepción a la norma general.</w:t>
      </w:r>
    </w:p>
    <w:p w14:paraId="74E2AA5E" w14:textId="77777777" w:rsidR="0009456B" w:rsidRPr="000D1574" w:rsidRDefault="0009456B" w:rsidP="0009456B">
      <w:pPr>
        <w:pStyle w:val="Standarduser"/>
        <w:tabs>
          <w:tab w:val="left" w:pos="7605"/>
        </w:tabs>
        <w:ind w:left="567"/>
        <w:jc w:val="both"/>
        <w:rPr>
          <w:rFonts w:ascii="Arial" w:eastAsia="Times New Roman" w:hAnsi="Arial" w:cs="Arial"/>
          <w:i/>
          <w:kern w:val="0"/>
          <w:sz w:val="20"/>
          <w:szCs w:val="20"/>
        </w:rPr>
      </w:pPr>
    </w:p>
    <w:p w14:paraId="36AED368" w14:textId="77777777" w:rsidR="0009456B" w:rsidRPr="000D1574" w:rsidRDefault="0009456B" w:rsidP="0009456B">
      <w:pPr>
        <w:pStyle w:val="Standarduser"/>
        <w:tabs>
          <w:tab w:val="left" w:pos="7605"/>
        </w:tabs>
        <w:ind w:left="567"/>
        <w:jc w:val="both"/>
        <w:rPr>
          <w:rFonts w:ascii="Arial" w:eastAsia="Times New Roman" w:hAnsi="Arial" w:cs="Arial"/>
          <w:i/>
          <w:kern w:val="0"/>
          <w:sz w:val="20"/>
          <w:szCs w:val="20"/>
        </w:rPr>
      </w:pPr>
      <w:r w:rsidRPr="000D1574">
        <w:rPr>
          <w:rFonts w:ascii="Arial" w:eastAsia="Times New Roman" w:hAnsi="Arial" w:cs="Arial"/>
          <w:i/>
          <w:kern w:val="0"/>
          <w:sz w:val="20"/>
          <w:szCs w:val="20"/>
        </w:rPr>
        <w:t xml:space="preserve">Además, no se desconocen los lineamientos jurisprudenciales sobre el alcance de la expresión “gastos de funcionamiento” que constituye la regla general de determinación de la base gravable, en los que se reitera que las cuentas del grupo 75 - costos de producción y del Grupo 53 - Provisiones, agotamiento, depreciaciones y amortizaciones, no hacen parte de la base gravable de la contribución especial. </w:t>
      </w:r>
    </w:p>
    <w:p w14:paraId="6BF10EFA" w14:textId="77777777" w:rsidR="0009456B" w:rsidRPr="000D1574" w:rsidRDefault="0009456B" w:rsidP="0009456B">
      <w:pPr>
        <w:pStyle w:val="Standarduser"/>
        <w:tabs>
          <w:tab w:val="left" w:pos="7605"/>
        </w:tabs>
        <w:ind w:left="567"/>
        <w:jc w:val="both"/>
        <w:rPr>
          <w:rFonts w:ascii="Arial" w:eastAsia="Times New Roman" w:hAnsi="Arial" w:cs="Arial"/>
          <w:i/>
          <w:kern w:val="0"/>
          <w:sz w:val="20"/>
          <w:szCs w:val="20"/>
        </w:rPr>
      </w:pPr>
    </w:p>
    <w:p w14:paraId="19D870A1" w14:textId="77777777" w:rsidR="0009456B" w:rsidRPr="000D1574" w:rsidRDefault="0009456B" w:rsidP="0009456B">
      <w:pPr>
        <w:pStyle w:val="Standarduser"/>
        <w:tabs>
          <w:tab w:val="left" w:pos="7605"/>
        </w:tabs>
        <w:ind w:left="567"/>
        <w:jc w:val="both"/>
        <w:rPr>
          <w:rFonts w:ascii="Arial" w:eastAsia="Times New Roman" w:hAnsi="Arial" w:cs="Arial"/>
          <w:i/>
          <w:kern w:val="0"/>
          <w:sz w:val="20"/>
          <w:szCs w:val="20"/>
        </w:rPr>
      </w:pPr>
      <w:r w:rsidRPr="000D1574">
        <w:rPr>
          <w:rFonts w:ascii="Arial" w:eastAsia="Times New Roman" w:hAnsi="Arial" w:cs="Arial"/>
          <w:i/>
          <w:kern w:val="0"/>
          <w:sz w:val="20"/>
          <w:szCs w:val="20"/>
        </w:rPr>
        <w:t>En efecto, en este caso la SSPD aduce la existencia de un faltante presupuestal que constituye el supuesto de hecho previsto en la ley como excepción a la regla general, que permite aplicar la regla contenida en la parte final del parágrafo 2 del artículo 85 de la Ley 142 de 1994, situación distinta a las analizadas en esas oportunidades. […]”</w:t>
      </w:r>
    </w:p>
    <w:p w14:paraId="1F6581DE" w14:textId="77777777" w:rsidR="0009456B" w:rsidRPr="00485D5D" w:rsidRDefault="0009456B" w:rsidP="0009456B">
      <w:pPr>
        <w:pStyle w:val="Textoindependiente"/>
        <w:spacing w:after="0"/>
        <w:ind w:right="49"/>
        <w:jc w:val="both"/>
        <w:rPr>
          <w:rFonts w:ascii="Arial" w:hAnsi="Arial" w:cs="Arial"/>
          <w:sz w:val="22"/>
          <w:szCs w:val="22"/>
        </w:rPr>
      </w:pPr>
    </w:p>
    <w:p w14:paraId="1433F007" w14:textId="77777777" w:rsidR="0009456B" w:rsidRPr="00CC0549" w:rsidRDefault="0009456B" w:rsidP="0009456B">
      <w:pPr>
        <w:pStyle w:val="Standarduser"/>
        <w:suppressAutoHyphens w:val="0"/>
        <w:autoSpaceDE w:val="0"/>
        <w:jc w:val="both"/>
        <w:rPr>
          <w:rFonts w:ascii="Arial" w:hAnsi="Arial" w:cs="Arial"/>
          <w:sz w:val="22"/>
          <w:szCs w:val="22"/>
          <w:lang w:eastAsia="es-CO"/>
        </w:rPr>
      </w:pPr>
      <w:r w:rsidRPr="000D1574">
        <w:rPr>
          <w:rFonts w:ascii="Arial" w:hAnsi="Arial" w:cs="Arial"/>
          <w:color w:val="000000"/>
          <w:sz w:val="22"/>
          <w:szCs w:val="22"/>
          <w:lang w:val="es-CO"/>
        </w:rPr>
        <w:t xml:space="preserve">Que mediante </w:t>
      </w:r>
      <w:r w:rsidRPr="00A40650">
        <w:rPr>
          <w:rFonts w:ascii="Arial" w:hAnsi="Arial" w:cs="Arial"/>
          <w:color w:val="000000"/>
          <w:sz w:val="22"/>
          <w:szCs w:val="22"/>
          <w:lang w:val="es-CO"/>
        </w:rPr>
        <w:t xml:space="preserve">Resolución SSPD </w:t>
      </w:r>
      <w:r w:rsidRPr="000D1574">
        <w:rPr>
          <w:rFonts w:ascii="Arial" w:hAnsi="Arial" w:cs="Arial"/>
          <w:color w:val="000000"/>
          <w:sz w:val="22"/>
          <w:szCs w:val="22"/>
          <w:lang w:val="es-CO"/>
        </w:rPr>
        <w:t xml:space="preserve">20221001207465 del 7 de diciembre de 2022, la </w:t>
      </w:r>
      <w:proofErr w:type="spellStart"/>
      <w:r w:rsidRPr="000D1574">
        <w:rPr>
          <w:rFonts w:ascii="Arial" w:hAnsi="Arial" w:cs="Arial"/>
          <w:color w:val="000000"/>
          <w:sz w:val="22"/>
          <w:szCs w:val="22"/>
          <w:lang w:val="es-CO"/>
        </w:rPr>
        <w:t>Superservicios</w:t>
      </w:r>
      <w:proofErr w:type="spellEnd"/>
      <w:r w:rsidRPr="004E6542">
        <w:rPr>
          <w:rFonts w:ascii="Arial" w:hAnsi="Arial" w:cs="Arial"/>
          <w:sz w:val="22"/>
          <w:szCs w:val="22"/>
          <w:lang w:eastAsia="es-ES"/>
        </w:rPr>
        <w:t xml:space="preserve"> estableció un primer pago por concepto de la contribución especial</w:t>
      </w:r>
      <w:r w:rsidRPr="004E6542">
        <w:rPr>
          <w:rFonts w:ascii="Arial" w:hAnsi="Arial" w:cs="Arial"/>
          <w:b/>
          <w:sz w:val="22"/>
          <w:szCs w:val="22"/>
          <w:lang w:eastAsia="es-ES"/>
        </w:rPr>
        <w:t xml:space="preserve"> </w:t>
      </w:r>
      <w:r w:rsidRPr="004E6542">
        <w:rPr>
          <w:rFonts w:ascii="Arial" w:hAnsi="Arial" w:cs="Arial"/>
          <w:bCs/>
          <w:sz w:val="22"/>
          <w:szCs w:val="22"/>
          <w:lang w:eastAsia="es-ES"/>
        </w:rPr>
        <w:t>para 202</w:t>
      </w:r>
      <w:r>
        <w:rPr>
          <w:rFonts w:ascii="Arial" w:hAnsi="Arial" w:cs="Arial"/>
          <w:bCs/>
          <w:sz w:val="22"/>
          <w:szCs w:val="22"/>
          <w:lang w:eastAsia="es-ES"/>
        </w:rPr>
        <w:t>3</w:t>
      </w:r>
      <w:r w:rsidRPr="004E6542">
        <w:rPr>
          <w:rFonts w:ascii="Arial" w:hAnsi="Arial" w:cs="Arial"/>
          <w:b/>
          <w:sz w:val="22"/>
          <w:szCs w:val="22"/>
          <w:lang w:eastAsia="es-ES"/>
        </w:rPr>
        <w:t xml:space="preserve">, </w:t>
      </w:r>
      <w:r w:rsidRPr="004E6542">
        <w:rPr>
          <w:rFonts w:ascii="Arial" w:hAnsi="Arial" w:cs="Arial"/>
          <w:sz w:val="22"/>
          <w:szCs w:val="22"/>
          <w:lang w:eastAsia="es-CO"/>
        </w:rPr>
        <w:t>por un valor correspondiente</w:t>
      </w:r>
      <w:r w:rsidRPr="00CC0549">
        <w:rPr>
          <w:rFonts w:ascii="Arial" w:hAnsi="Arial" w:cs="Arial"/>
          <w:sz w:val="22"/>
          <w:szCs w:val="22"/>
          <w:lang w:eastAsia="es-CO"/>
        </w:rPr>
        <w:t xml:space="preserve"> al </w:t>
      </w:r>
      <w:r>
        <w:rPr>
          <w:rFonts w:ascii="Arial" w:hAnsi="Arial" w:cs="Arial"/>
          <w:sz w:val="22"/>
          <w:szCs w:val="22"/>
          <w:lang w:eastAsia="es-CO"/>
        </w:rPr>
        <w:t>sesenta</w:t>
      </w:r>
      <w:r w:rsidRPr="00CC0549">
        <w:rPr>
          <w:rFonts w:ascii="Arial" w:hAnsi="Arial" w:cs="Arial"/>
          <w:sz w:val="22"/>
          <w:szCs w:val="22"/>
          <w:lang w:eastAsia="es-CO"/>
        </w:rPr>
        <w:t xml:space="preserve"> por ciento </w:t>
      </w:r>
      <w:r>
        <w:rPr>
          <w:rFonts w:ascii="Arial" w:hAnsi="Arial" w:cs="Arial"/>
          <w:sz w:val="22"/>
          <w:szCs w:val="22"/>
          <w:lang w:eastAsia="es-ES"/>
        </w:rPr>
        <w:t>(60%) del valor de la contribución especial de la vigencia 2022, siempre que esta liquidación se encuentre en firme</w:t>
      </w:r>
      <w:r>
        <w:rPr>
          <w:rFonts w:ascii="Arial" w:hAnsi="Arial" w:cs="Arial"/>
          <w:sz w:val="22"/>
          <w:szCs w:val="22"/>
          <w:lang w:eastAsia="es-CO"/>
        </w:rPr>
        <w:t xml:space="preserve">. El valor pagado por concepto de primer pago, </w:t>
      </w:r>
      <w:r w:rsidRPr="00CC0549">
        <w:rPr>
          <w:rFonts w:ascii="Arial" w:hAnsi="Arial" w:cs="Arial"/>
          <w:sz w:val="22"/>
          <w:szCs w:val="22"/>
          <w:lang w:eastAsia="es-CO"/>
        </w:rPr>
        <w:t>ser</w:t>
      </w:r>
      <w:r>
        <w:rPr>
          <w:rFonts w:ascii="Arial" w:hAnsi="Arial" w:cs="Arial"/>
          <w:sz w:val="22"/>
          <w:szCs w:val="22"/>
          <w:lang w:eastAsia="es-CO"/>
        </w:rPr>
        <w:t>á</w:t>
      </w:r>
      <w:r w:rsidRPr="00CC0549">
        <w:rPr>
          <w:rFonts w:ascii="Arial" w:hAnsi="Arial" w:cs="Arial"/>
          <w:sz w:val="22"/>
          <w:szCs w:val="22"/>
          <w:lang w:eastAsia="es-CO"/>
        </w:rPr>
        <w:t xml:space="preserve"> descontado del </w:t>
      </w:r>
      <w:r>
        <w:rPr>
          <w:rFonts w:ascii="Arial" w:hAnsi="Arial" w:cs="Arial"/>
          <w:sz w:val="22"/>
          <w:szCs w:val="22"/>
          <w:lang w:eastAsia="es-CO"/>
        </w:rPr>
        <w:t>total</w:t>
      </w:r>
      <w:r w:rsidRPr="00CC0549">
        <w:rPr>
          <w:rFonts w:ascii="Arial" w:hAnsi="Arial" w:cs="Arial"/>
          <w:sz w:val="22"/>
          <w:szCs w:val="22"/>
          <w:lang w:eastAsia="es-CO"/>
        </w:rPr>
        <w:t xml:space="preserve"> de la liquidación oficial para </w:t>
      </w:r>
      <w:r>
        <w:rPr>
          <w:rFonts w:ascii="Arial" w:hAnsi="Arial" w:cs="Arial"/>
          <w:sz w:val="22"/>
          <w:szCs w:val="22"/>
          <w:lang w:eastAsia="es-CO"/>
        </w:rPr>
        <w:t>este año</w:t>
      </w:r>
      <w:r w:rsidRPr="00CC0549">
        <w:rPr>
          <w:rFonts w:ascii="Arial" w:hAnsi="Arial" w:cs="Arial"/>
          <w:sz w:val="22"/>
          <w:szCs w:val="22"/>
          <w:lang w:eastAsia="es-CO"/>
        </w:rPr>
        <w:t>.</w:t>
      </w:r>
    </w:p>
    <w:p w14:paraId="278BEFDF" w14:textId="77777777" w:rsidR="0009456B" w:rsidRPr="004C687C" w:rsidRDefault="0009456B" w:rsidP="0009456B">
      <w:pPr>
        <w:pStyle w:val="Standarduser"/>
        <w:suppressAutoHyphens w:val="0"/>
        <w:autoSpaceDE w:val="0"/>
        <w:ind w:left="284"/>
        <w:jc w:val="both"/>
        <w:rPr>
          <w:rFonts w:ascii="Arial" w:hAnsi="Arial" w:cs="Arial"/>
          <w:sz w:val="22"/>
          <w:szCs w:val="22"/>
          <w:lang w:eastAsia="es-ES"/>
        </w:rPr>
      </w:pPr>
    </w:p>
    <w:p w14:paraId="3E7E01BF" w14:textId="77777777" w:rsidR="0009456B" w:rsidRPr="003D4D31" w:rsidRDefault="0009456B" w:rsidP="0009456B">
      <w:pPr>
        <w:pStyle w:val="Standarduser"/>
        <w:suppressAutoHyphens w:val="0"/>
        <w:autoSpaceDE w:val="0"/>
        <w:jc w:val="both"/>
        <w:rPr>
          <w:rFonts w:ascii="Arial" w:hAnsi="Arial" w:cs="Arial"/>
          <w:sz w:val="22"/>
          <w:szCs w:val="22"/>
          <w:lang w:eastAsia="es-ES"/>
        </w:rPr>
      </w:pPr>
      <w:r w:rsidRPr="003D4D31">
        <w:rPr>
          <w:rFonts w:ascii="Arial" w:hAnsi="Arial" w:cs="Arial"/>
          <w:sz w:val="22"/>
          <w:szCs w:val="22"/>
          <w:lang w:eastAsia="es-ES"/>
        </w:rPr>
        <w:t>Que, en virtud de lo dispuesto,</w:t>
      </w:r>
    </w:p>
    <w:p w14:paraId="0315DE06" w14:textId="77777777" w:rsidR="0009456B" w:rsidRDefault="0009456B" w:rsidP="0009456B">
      <w:pPr>
        <w:pStyle w:val="Standarduser"/>
        <w:suppressAutoHyphens w:val="0"/>
        <w:autoSpaceDE w:val="0"/>
        <w:jc w:val="center"/>
        <w:rPr>
          <w:rFonts w:ascii="Arial" w:hAnsi="Arial" w:cs="Arial"/>
          <w:b/>
          <w:bCs/>
          <w:sz w:val="22"/>
          <w:szCs w:val="22"/>
          <w:lang w:eastAsia="es-ES"/>
        </w:rPr>
      </w:pPr>
    </w:p>
    <w:p w14:paraId="78F3334A" w14:textId="77777777" w:rsidR="0009456B" w:rsidRDefault="0009456B" w:rsidP="0009456B">
      <w:pPr>
        <w:pStyle w:val="Standarduser"/>
        <w:suppressAutoHyphens w:val="0"/>
        <w:autoSpaceDE w:val="0"/>
        <w:jc w:val="center"/>
        <w:rPr>
          <w:rFonts w:ascii="Arial" w:hAnsi="Arial" w:cs="Arial"/>
          <w:b/>
          <w:bCs/>
          <w:sz w:val="22"/>
          <w:szCs w:val="22"/>
          <w:lang w:eastAsia="es-ES"/>
        </w:rPr>
      </w:pPr>
      <w:r>
        <w:rPr>
          <w:rFonts w:ascii="Arial" w:hAnsi="Arial" w:cs="Arial"/>
          <w:b/>
          <w:bCs/>
          <w:sz w:val="22"/>
          <w:szCs w:val="22"/>
          <w:lang w:eastAsia="es-ES"/>
        </w:rPr>
        <w:t>RESUELVE:</w:t>
      </w:r>
    </w:p>
    <w:p w14:paraId="2503970C" w14:textId="77777777" w:rsidR="0009456B" w:rsidRDefault="0009456B" w:rsidP="0009456B">
      <w:pPr>
        <w:pStyle w:val="Standarduser"/>
        <w:suppressAutoHyphens w:val="0"/>
        <w:autoSpaceDE w:val="0"/>
        <w:jc w:val="center"/>
        <w:rPr>
          <w:rFonts w:ascii="Arial" w:hAnsi="Arial" w:cs="Arial"/>
          <w:b/>
          <w:bCs/>
          <w:sz w:val="22"/>
          <w:szCs w:val="22"/>
          <w:lang w:eastAsia="es-ES"/>
        </w:rPr>
      </w:pPr>
    </w:p>
    <w:p w14:paraId="15C666D4" w14:textId="77777777" w:rsidR="0009456B" w:rsidRDefault="0009456B" w:rsidP="0009456B">
      <w:pPr>
        <w:pStyle w:val="Standarduser"/>
        <w:suppressAutoHyphens w:val="0"/>
        <w:autoSpaceDE w:val="0"/>
        <w:jc w:val="center"/>
        <w:rPr>
          <w:rFonts w:ascii="Arial" w:hAnsi="Arial" w:cs="Arial"/>
          <w:b/>
          <w:bCs/>
          <w:sz w:val="22"/>
          <w:szCs w:val="22"/>
          <w:lang w:eastAsia="es-ES"/>
        </w:rPr>
      </w:pPr>
    </w:p>
    <w:p w14:paraId="776380B8" w14:textId="77777777" w:rsidR="0009456B" w:rsidRDefault="0009456B" w:rsidP="0009456B">
      <w:pPr>
        <w:tabs>
          <w:tab w:val="left" w:pos="7605"/>
        </w:tabs>
        <w:jc w:val="both"/>
        <w:rPr>
          <w:rFonts w:ascii="Arial" w:hAnsi="Arial" w:cs="Arial"/>
          <w:bCs/>
          <w:sz w:val="22"/>
          <w:szCs w:val="22"/>
          <w:lang w:val="es-MX"/>
        </w:rPr>
      </w:pPr>
      <w:r w:rsidRPr="00CC0549">
        <w:rPr>
          <w:rFonts w:ascii="Arial" w:hAnsi="Arial" w:cs="Arial"/>
          <w:b/>
          <w:bCs/>
          <w:sz w:val="22"/>
          <w:szCs w:val="22"/>
          <w:lang w:val="es-MX"/>
        </w:rPr>
        <w:t>Artículo 1º</w:t>
      </w:r>
      <w:r w:rsidRPr="00CC0549">
        <w:rPr>
          <w:rFonts w:ascii="Arial" w:hAnsi="Arial" w:cs="Arial"/>
          <w:bCs/>
          <w:sz w:val="22"/>
          <w:szCs w:val="22"/>
          <w:lang w:val="es-MX"/>
        </w:rPr>
        <w:t xml:space="preserve">. </w:t>
      </w:r>
      <w:r w:rsidRPr="00CC0549">
        <w:rPr>
          <w:rFonts w:ascii="Arial" w:hAnsi="Arial" w:cs="Arial"/>
          <w:b/>
          <w:bCs/>
          <w:sz w:val="22"/>
          <w:szCs w:val="22"/>
          <w:lang w:val="es-MX"/>
        </w:rPr>
        <w:t>TARIFA PARA LIQUIDAR LA CONTRIBUCIÓN ESPECIAL</w:t>
      </w:r>
      <w:r>
        <w:rPr>
          <w:rFonts w:ascii="Arial" w:hAnsi="Arial" w:cs="Arial"/>
          <w:bCs/>
          <w:sz w:val="22"/>
          <w:szCs w:val="22"/>
          <w:lang w:val="es-MX"/>
        </w:rPr>
        <w:t>.</w:t>
      </w:r>
      <w:r w:rsidRPr="00CC0549">
        <w:rPr>
          <w:rFonts w:ascii="Arial" w:hAnsi="Arial" w:cs="Arial"/>
          <w:bCs/>
          <w:sz w:val="22"/>
          <w:szCs w:val="22"/>
          <w:lang w:val="es-MX"/>
        </w:rPr>
        <w:t xml:space="preserve"> Fijar la tarifa de la contribución especial que </w:t>
      </w:r>
      <w:r>
        <w:rPr>
          <w:rFonts w:ascii="Arial" w:hAnsi="Arial" w:cs="Arial"/>
          <w:bCs/>
          <w:sz w:val="22"/>
          <w:szCs w:val="22"/>
          <w:lang w:val="es-MX"/>
        </w:rPr>
        <w:t xml:space="preserve">los contribuyentes </w:t>
      </w:r>
      <w:r w:rsidRPr="00CC0549">
        <w:rPr>
          <w:rFonts w:ascii="Arial" w:hAnsi="Arial" w:cs="Arial"/>
          <w:bCs/>
          <w:sz w:val="22"/>
          <w:szCs w:val="22"/>
          <w:lang w:val="es-MX"/>
        </w:rPr>
        <w:t>deben pagar en el año 20</w:t>
      </w:r>
      <w:r>
        <w:rPr>
          <w:rFonts w:ascii="Arial" w:hAnsi="Arial" w:cs="Arial"/>
          <w:bCs/>
          <w:sz w:val="22"/>
          <w:szCs w:val="22"/>
          <w:lang w:val="es-MX"/>
        </w:rPr>
        <w:t>23,</w:t>
      </w:r>
      <w:r w:rsidRPr="00CC0549">
        <w:rPr>
          <w:rFonts w:ascii="Arial" w:hAnsi="Arial" w:cs="Arial"/>
          <w:bCs/>
          <w:sz w:val="22"/>
          <w:szCs w:val="22"/>
          <w:lang w:val="es-MX"/>
        </w:rPr>
        <w:t xml:space="preserve"> en el </w:t>
      </w:r>
      <w:r w:rsidRPr="00CC0549">
        <w:rPr>
          <w:rFonts w:ascii="Arial" w:hAnsi="Arial" w:cs="Arial"/>
          <w:sz w:val="22"/>
          <w:szCs w:val="22"/>
        </w:rPr>
        <w:t xml:space="preserve">uno </w:t>
      </w:r>
      <w:r w:rsidRPr="00CC0549">
        <w:rPr>
          <w:rFonts w:ascii="Arial" w:hAnsi="Arial" w:cs="Arial"/>
          <w:bCs/>
          <w:sz w:val="22"/>
          <w:szCs w:val="22"/>
          <w:lang w:val="es-MX"/>
        </w:rPr>
        <w:t>por ciento (</w:t>
      </w:r>
      <w:r w:rsidRPr="00CC0549">
        <w:rPr>
          <w:rFonts w:ascii="Arial" w:hAnsi="Arial" w:cs="Arial"/>
          <w:sz w:val="22"/>
          <w:szCs w:val="22"/>
        </w:rPr>
        <w:t>1%)</w:t>
      </w:r>
      <w:r>
        <w:rPr>
          <w:rFonts w:ascii="Arial" w:hAnsi="Arial" w:cs="Arial"/>
          <w:sz w:val="22"/>
          <w:szCs w:val="22"/>
        </w:rPr>
        <w:t xml:space="preserve"> de la base gravable establecida para la vigencia.</w:t>
      </w:r>
      <w:r w:rsidRPr="00CC0549">
        <w:rPr>
          <w:rFonts w:ascii="Arial" w:hAnsi="Arial" w:cs="Arial"/>
          <w:sz w:val="22"/>
          <w:szCs w:val="22"/>
        </w:rPr>
        <w:t xml:space="preserve"> </w:t>
      </w:r>
    </w:p>
    <w:p w14:paraId="3F4E0B67" w14:textId="77777777" w:rsidR="0009456B" w:rsidRDefault="0009456B" w:rsidP="0009456B">
      <w:pPr>
        <w:tabs>
          <w:tab w:val="left" w:pos="7605"/>
        </w:tabs>
        <w:jc w:val="both"/>
        <w:rPr>
          <w:rFonts w:ascii="Arial" w:hAnsi="Arial" w:cs="Arial"/>
          <w:bCs/>
          <w:sz w:val="22"/>
          <w:szCs w:val="22"/>
          <w:lang w:val="es-MX"/>
        </w:rPr>
      </w:pPr>
    </w:p>
    <w:p w14:paraId="3018524C" w14:textId="77777777" w:rsidR="0009456B" w:rsidRPr="00385BF9" w:rsidRDefault="0009456B" w:rsidP="0009456B">
      <w:pPr>
        <w:tabs>
          <w:tab w:val="left" w:pos="7605"/>
        </w:tabs>
        <w:jc w:val="both"/>
        <w:rPr>
          <w:rFonts w:ascii="Arial" w:hAnsi="Arial" w:cs="Arial"/>
          <w:bCs/>
          <w:sz w:val="22"/>
          <w:szCs w:val="22"/>
          <w:lang w:val="es-MX"/>
        </w:rPr>
      </w:pPr>
      <w:r w:rsidRPr="00CC0549">
        <w:rPr>
          <w:rFonts w:ascii="Arial" w:hAnsi="Arial" w:cs="Arial"/>
          <w:b/>
          <w:bCs/>
          <w:sz w:val="22"/>
          <w:szCs w:val="22"/>
          <w:lang w:val="es-MX"/>
        </w:rPr>
        <w:t>Artículo 2°</w:t>
      </w:r>
      <w:r w:rsidRPr="00A15BE8">
        <w:rPr>
          <w:rFonts w:ascii="Arial" w:hAnsi="Arial" w:cs="Arial"/>
          <w:bCs/>
          <w:sz w:val="22"/>
          <w:szCs w:val="22"/>
          <w:lang w:val="es-MX"/>
        </w:rPr>
        <w:t>.</w:t>
      </w:r>
      <w:r w:rsidRPr="00CC0549">
        <w:rPr>
          <w:rFonts w:ascii="Arial" w:hAnsi="Arial" w:cs="Arial"/>
          <w:b/>
          <w:bCs/>
          <w:sz w:val="22"/>
          <w:szCs w:val="22"/>
          <w:lang w:val="es-MX"/>
        </w:rPr>
        <w:t xml:space="preserve"> BASE PARA LA LIQUIDACIÓN DE LA CONTRIBUCIÓN ESPECIAL</w:t>
      </w:r>
      <w:r>
        <w:rPr>
          <w:rFonts w:ascii="Arial" w:hAnsi="Arial" w:cs="Arial"/>
          <w:b/>
          <w:bCs/>
          <w:sz w:val="22"/>
          <w:szCs w:val="22"/>
          <w:lang w:val="es-MX"/>
        </w:rPr>
        <w:t xml:space="preserve"> </w:t>
      </w:r>
      <w:r w:rsidRPr="00CC0549">
        <w:rPr>
          <w:rFonts w:ascii="Arial" w:hAnsi="Arial" w:cs="Arial"/>
          <w:b/>
          <w:bCs/>
          <w:sz w:val="22"/>
          <w:szCs w:val="22"/>
          <w:lang w:val="es-MX"/>
        </w:rPr>
        <w:t>DE LA VIGENCIA 20</w:t>
      </w:r>
      <w:r>
        <w:rPr>
          <w:rFonts w:ascii="Arial" w:hAnsi="Arial" w:cs="Arial"/>
          <w:b/>
          <w:bCs/>
          <w:sz w:val="22"/>
          <w:szCs w:val="22"/>
          <w:lang w:val="es-MX"/>
        </w:rPr>
        <w:t>23</w:t>
      </w:r>
      <w:r w:rsidRPr="00CC0549">
        <w:rPr>
          <w:rFonts w:ascii="Arial" w:hAnsi="Arial" w:cs="Arial"/>
          <w:b/>
          <w:bCs/>
          <w:sz w:val="22"/>
          <w:szCs w:val="22"/>
          <w:lang w:val="es-MX"/>
        </w:rPr>
        <w:t xml:space="preserve">. </w:t>
      </w:r>
      <w:r w:rsidRPr="00CC0549">
        <w:rPr>
          <w:rFonts w:ascii="Arial" w:hAnsi="Arial" w:cs="Arial"/>
          <w:bCs/>
          <w:sz w:val="22"/>
          <w:szCs w:val="22"/>
          <w:lang w:val="es-MX"/>
        </w:rPr>
        <w:t xml:space="preserve">Los conceptos que integrarán la base gravable de la </w:t>
      </w:r>
      <w:r>
        <w:rPr>
          <w:rFonts w:ascii="Arial" w:hAnsi="Arial" w:cs="Arial"/>
          <w:bCs/>
          <w:sz w:val="22"/>
          <w:szCs w:val="22"/>
          <w:lang w:val="es-MX"/>
        </w:rPr>
        <w:t>c</w:t>
      </w:r>
      <w:r w:rsidRPr="00CC0549">
        <w:rPr>
          <w:rFonts w:ascii="Arial" w:hAnsi="Arial" w:cs="Arial"/>
          <w:bCs/>
          <w:sz w:val="22"/>
          <w:szCs w:val="22"/>
          <w:lang w:val="es-MX"/>
        </w:rPr>
        <w:t xml:space="preserve">ontribución </w:t>
      </w:r>
      <w:r>
        <w:rPr>
          <w:rFonts w:ascii="Arial" w:hAnsi="Arial" w:cs="Arial"/>
          <w:bCs/>
          <w:sz w:val="22"/>
          <w:szCs w:val="22"/>
          <w:lang w:val="es-MX"/>
        </w:rPr>
        <w:t>e</w:t>
      </w:r>
      <w:r w:rsidRPr="00CC0549">
        <w:rPr>
          <w:rFonts w:ascii="Arial" w:hAnsi="Arial" w:cs="Arial"/>
          <w:bCs/>
          <w:sz w:val="22"/>
          <w:szCs w:val="22"/>
          <w:lang w:val="es-MX"/>
        </w:rPr>
        <w:t xml:space="preserve">special </w:t>
      </w:r>
      <w:r>
        <w:rPr>
          <w:rFonts w:ascii="Arial" w:hAnsi="Arial" w:cs="Arial"/>
          <w:bCs/>
          <w:sz w:val="22"/>
          <w:szCs w:val="22"/>
          <w:lang w:val="es-MX"/>
        </w:rPr>
        <w:t xml:space="preserve">para la </w:t>
      </w:r>
      <w:r w:rsidRPr="00CC0549">
        <w:rPr>
          <w:rFonts w:ascii="Arial" w:hAnsi="Arial" w:cs="Arial"/>
          <w:bCs/>
          <w:sz w:val="22"/>
          <w:szCs w:val="22"/>
          <w:lang w:val="es-MX"/>
        </w:rPr>
        <w:t>vigencia 20</w:t>
      </w:r>
      <w:r>
        <w:rPr>
          <w:rFonts w:ascii="Arial" w:hAnsi="Arial" w:cs="Arial"/>
          <w:bCs/>
          <w:sz w:val="22"/>
          <w:szCs w:val="22"/>
          <w:lang w:val="es-MX"/>
        </w:rPr>
        <w:t>23</w:t>
      </w:r>
      <w:r w:rsidRPr="00CC0549">
        <w:rPr>
          <w:rFonts w:ascii="Arial" w:hAnsi="Arial" w:cs="Arial"/>
          <w:bCs/>
          <w:sz w:val="22"/>
          <w:szCs w:val="22"/>
          <w:lang w:val="es-MX"/>
        </w:rPr>
        <w:t xml:space="preserve"> </w:t>
      </w:r>
      <w:r>
        <w:rPr>
          <w:rFonts w:ascii="Arial" w:hAnsi="Arial" w:cs="Arial"/>
          <w:bCs/>
          <w:sz w:val="22"/>
          <w:szCs w:val="22"/>
          <w:lang w:val="es-MX"/>
        </w:rPr>
        <w:t xml:space="preserve">son los gastos de funcionamiento asociados al servicio sometido a inspección, vigilancia y control de la </w:t>
      </w:r>
      <w:proofErr w:type="spellStart"/>
      <w:r>
        <w:rPr>
          <w:rFonts w:ascii="Arial" w:hAnsi="Arial" w:cs="Arial"/>
          <w:bCs/>
          <w:sz w:val="22"/>
          <w:szCs w:val="22"/>
          <w:lang w:val="es-MX"/>
        </w:rPr>
        <w:t>Superservicios</w:t>
      </w:r>
      <w:proofErr w:type="spellEnd"/>
      <w:r>
        <w:rPr>
          <w:rFonts w:ascii="Arial" w:hAnsi="Arial" w:cs="Arial"/>
          <w:bCs/>
          <w:sz w:val="22"/>
          <w:szCs w:val="22"/>
          <w:lang w:val="es-MX"/>
        </w:rPr>
        <w:t>, así como</w:t>
      </w:r>
      <w:r w:rsidRPr="00CC0549">
        <w:rPr>
          <w:rFonts w:ascii="Arial" w:hAnsi="Arial" w:cs="Arial"/>
          <w:bCs/>
          <w:sz w:val="22"/>
          <w:szCs w:val="22"/>
          <w:lang w:val="es-MX"/>
        </w:rPr>
        <w:t xml:space="preserve"> los </w:t>
      </w:r>
      <w:r w:rsidRPr="00CC0549">
        <w:rPr>
          <w:rFonts w:ascii="Arial" w:hAnsi="Arial" w:cs="Arial"/>
          <w:sz w:val="22"/>
          <w:szCs w:val="22"/>
        </w:rPr>
        <w:t xml:space="preserve">gastos operativos a que alude el </w:t>
      </w:r>
      <w:r w:rsidRPr="00CC0549">
        <w:rPr>
          <w:rFonts w:ascii="Arial" w:hAnsi="Arial" w:cs="Arial"/>
          <w:bCs/>
          <w:sz w:val="22"/>
          <w:szCs w:val="22"/>
          <w:lang w:val="es-MX"/>
        </w:rPr>
        <w:t xml:space="preserve">parágrafo </w:t>
      </w:r>
      <w:r>
        <w:rPr>
          <w:rFonts w:ascii="Arial" w:hAnsi="Arial" w:cs="Arial"/>
          <w:bCs/>
          <w:sz w:val="22"/>
          <w:szCs w:val="22"/>
          <w:lang w:val="es-MX"/>
        </w:rPr>
        <w:t>2°</w:t>
      </w:r>
      <w:r w:rsidRPr="00CC0549">
        <w:rPr>
          <w:rFonts w:ascii="Arial" w:hAnsi="Arial" w:cs="Arial"/>
          <w:bCs/>
          <w:sz w:val="22"/>
          <w:szCs w:val="22"/>
          <w:lang w:val="es-MX"/>
        </w:rPr>
        <w:t xml:space="preserve"> del artículo 85 de la Ley 142 de 1994</w:t>
      </w:r>
      <w:r>
        <w:rPr>
          <w:rFonts w:ascii="Arial" w:hAnsi="Arial" w:cs="Arial"/>
          <w:bCs/>
          <w:sz w:val="22"/>
          <w:szCs w:val="22"/>
          <w:lang w:val="es-MX"/>
        </w:rPr>
        <w:t xml:space="preserve">, identificados y señalados en la parte considerativa del presente acto administrativo, </w:t>
      </w:r>
      <w:r w:rsidRPr="00CC0549">
        <w:rPr>
          <w:rFonts w:ascii="Arial" w:hAnsi="Arial" w:cs="Arial"/>
          <w:bCs/>
          <w:sz w:val="22"/>
          <w:szCs w:val="22"/>
          <w:lang w:val="es-MX"/>
        </w:rPr>
        <w:t xml:space="preserve">de acuerdo con la información financiera </w:t>
      </w:r>
      <w:r>
        <w:rPr>
          <w:rFonts w:ascii="Arial" w:hAnsi="Arial" w:cs="Arial"/>
          <w:bCs/>
          <w:sz w:val="22"/>
          <w:szCs w:val="22"/>
          <w:lang w:val="es-MX"/>
        </w:rPr>
        <w:t>certificada</w:t>
      </w:r>
      <w:r w:rsidRPr="00CC0549">
        <w:rPr>
          <w:rFonts w:ascii="Arial" w:hAnsi="Arial" w:cs="Arial"/>
          <w:bCs/>
          <w:sz w:val="22"/>
          <w:szCs w:val="22"/>
          <w:lang w:val="es-MX"/>
        </w:rPr>
        <w:t xml:space="preserve"> </w:t>
      </w:r>
      <w:r>
        <w:rPr>
          <w:rFonts w:ascii="Arial" w:hAnsi="Arial" w:cs="Arial"/>
          <w:bCs/>
          <w:sz w:val="22"/>
          <w:szCs w:val="22"/>
          <w:lang w:val="es-MX"/>
        </w:rPr>
        <w:t xml:space="preserve">por la empresa contribuyente </w:t>
      </w:r>
      <w:r w:rsidRPr="00CC0549">
        <w:rPr>
          <w:rFonts w:ascii="Arial" w:hAnsi="Arial" w:cs="Arial"/>
          <w:bCs/>
          <w:sz w:val="22"/>
          <w:szCs w:val="22"/>
          <w:lang w:val="es-MX"/>
        </w:rPr>
        <w:t xml:space="preserve">a través del </w:t>
      </w:r>
      <w:r>
        <w:rPr>
          <w:rFonts w:ascii="Arial" w:hAnsi="Arial" w:cs="Arial"/>
          <w:bCs/>
          <w:sz w:val="22"/>
          <w:szCs w:val="22"/>
          <w:lang w:val="es-MX"/>
        </w:rPr>
        <w:t xml:space="preserve">Sistema Único de </w:t>
      </w:r>
      <w:r w:rsidRPr="00385BF9">
        <w:rPr>
          <w:rFonts w:ascii="Arial" w:hAnsi="Arial" w:cs="Arial"/>
          <w:bCs/>
          <w:sz w:val="22"/>
          <w:szCs w:val="22"/>
          <w:lang w:val="es-MX"/>
        </w:rPr>
        <w:t xml:space="preserve">Información – SUI, a 31 de diciembre de 2022, en el </w:t>
      </w:r>
      <w:r w:rsidRPr="00385BF9">
        <w:rPr>
          <w:rFonts w:ascii="Arial" w:hAnsi="Arial" w:cs="Arial"/>
          <w:b/>
          <w:bCs/>
          <w:sz w:val="22"/>
          <w:szCs w:val="22"/>
        </w:rPr>
        <w:t xml:space="preserve">Formato Complementario [900017] FC01-01 a FC01-07 </w:t>
      </w:r>
      <w:r w:rsidRPr="00385BF9">
        <w:rPr>
          <w:rFonts w:ascii="Arial" w:hAnsi="Arial" w:cs="Arial"/>
          <w:b/>
          <w:bCs/>
          <w:i/>
          <w:sz w:val="22"/>
          <w:szCs w:val="22"/>
        </w:rPr>
        <w:t>“Gastos de Servicios Públicos”.</w:t>
      </w:r>
    </w:p>
    <w:p w14:paraId="301A0C52" w14:textId="77777777" w:rsidR="0009456B" w:rsidRPr="00385BF9" w:rsidRDefault="0009456B" w:rsidP="0009456B">
      <w:pPr>
        <w:tabs>
          <w:tab w:val="left" w:pos="7605"/>
        </w:tabs>
        <w:jc w:val="both"/>
        <w:rPr>
          <w:rFonts w:ascii="Arial" w:hAnsi="Arial" w:cs="Arial"/>
          <w:bCs/>
          <w:sz w:val="22"/>
          <w:szCs w:val="22"/>
          <w:lang w:val="es-MX"/>
        </w:rPr>
      </w:pPr>
    </w:p>
    <w:p w14:paraId="7257700A" w14:textId="77777777" w:rsidR="0009456B" w:rsidRPr="00385BF9" w:rsidRDefault="0009456B" w:rsidP="0009456B">
      <w:pPr>
        <w:tabs>
          <w:tab w:val="left" w:pos="1418"/>
        </w:tabs>
        <w:jc w:val="both"/>
        <w:rPr>
          <w:rFonts w:ascii="Arial" w:hAnsi="Arial" w:cs="Arial"/>
          <w:sz w:val="22"/>
          <w:szCs w:val="22"/>
        </w:rPr>
      </w:pPr>
      <w:r w:rsidRPr="00385BF9">
        <w:rPr>
          <w:rFonts w:ascii="Arial" w:hAnsi="Arial" w:cs="Arial"/>
          <w:b/>
          <w:sz w:val="22"/>
          <w:szCs w:val="22"/>
          <w:lang w:val="es-MX"/>
        </w:rPr>
        <w:t>PARÁGRAFO 1º</w:t>
      </w:r>
      <w:r w:rsidRPr="00385BF9">
        <w:rPr>
          <w:rFonts w:ascii="Arial" w:hAnsi="Arial" w:cs="Arial"/>
          <w:sz w:val="22"/>
          <w:szCs w:val="22"/>
          <w:lang w:val="es-MX"/>
        </w:rPr>
        <w:t>. L</w:t>
      </w:r>
      <w:r w:rsidRPr="00385BF9">
        <w:rPr>
          <w:rFonts w:ascii="Arial" w:hAnsi="Arial" w:cs="Arial"/>
          <w:sz w:val="22"/>
          <w:szCs w:val="22"/>
          <w:lang w:eastAsia="es-ES"/>
        </w:rPr>
        <w:t xml:space="preserve">a </w:t>
      </w:r>
      <w:proofErr w:type="spellStart"/>
      <w:r w:rsidRPr="00385BF9">
        <w:rPr>
          <w:rFonts w:ascii="Arial" w:hAnsi="Arial" w:cs="Arial"/>
          <w:sz w:val="22"/>
          <w:szCs w:val="22"/>
          <w:lang w:eastAsia="es-ES"/>
        </w:rPr>
        <w:t>Superservicios</w:t>
      </w:r>
      <w:proofErr w:type="spellEnd"/>
      <w:r w:rsidRPr="00385BF9">
        <w:rPr>
          <w:rFonts w:ascii="Arial" w:hAnsi="Arial" w:cs="Arial"/>
          <w:sz w:val="22"/>
          <w:szCs w:val="22"/>
          <w:lang w:eastAsia="es-ES"/>
        </w:rPr>
        <w:t xml:space="preserve"> </w:t>
      </w:r>
      <w:r w:rsidRPr="00385BF9">
        <w:rPr>
          <w:rFonts w:ascii="Arial" w:hAnsi="Arial" w:cs="Arial"/>
          <w:sz w:val="22"/>
          <w:szCs w:val="22"/>
        </w:rPr>
        <w:t xml:space="preserve">adicionará los conceptos mencionados que corresponden al </w:t>
      </w:r>
      <w:r w:rsidRPr="00385BF9">
        <w:rPr>
          <w:rFonts w:ascii="Arial" w:hAnsi="Arial" w:cs="Arial"/>
          <w:bCs/>
          <w:sz w:val="22"/>
          <w:szCs w:val="22"/>
          <w:lang w:val="es-MX"/>
        </w:rPr>
        <w:t>parágrafo segundo del artículo 85 de la Ley 142 de 1994,</w:t>
      </w:r>
      <w:r w:rsidRPr="00385BF9">
        <w:rPr>
          <w:rFonts w:ascii="Arial" w:hAnsi="Arial" w:cs="Arial"/>
          <w:sz w:val="22"/>
          <w:szCs w:val="22"/>
        </w:rPr>
        <w:t xml:space="preserve"> en </w:t>
      </w:r>
      <w:r w:rsidRPr="00385BF9">
        <w:rPr>
          <w:rFonts w:ascii="Arial" w:hAnsi="Arial" w:cs="Arial"/>
          <w:sz w:val="22"/>
          <w:szCs w:val="22"/>
          <w:lang w:val="es-CO" w:eastAsia="es-CO"/>
        </w:rPr>
        <w:t>50,58%</w:t>
      </w:r>
      <w:r w:rsidRPr="00385BF9">
        <w:rPr>
          <w:rFonts w:ascii="Arial" w:hAnsi="Arial" w:cs="Arial"/>
          <w:sz w:val="22"/>
          <w:szCs w:val="22"/>
        </w:rPr>
        <w:t>, proporción indispensable para cubrir el faltante presupuestal de la entidad, de acuerdo con lo establecido en la parte considerativa de la presente resolución.</w:t>
      </w:r>
    </w:p>
    <w:p w14:paraId="1F723010" w14:textId="77777777" w:rsidR="0009456B" w:rsidRDefault="0009456B" w:rsidP="0009456B">
      <w:pPr>
        <w:tabs>
          <w:tab w:val="left" w:pos="1418"/>
        </w:tabs>
        <w:jc w:val="both"/>
        <w:rPr>
          <w:rFonts w:ascii="Arial" w:hAnsi="Arial" w:cs="Arial"/>
          <w:sz w:val="22"/>
          <w:szCs w:val="22"/>
        </w:rPr>
      </w:pPr>
    </w:p>
    <w:p w14:paraId="7AAA962C" w14:textId="77777777" w:rsidR="0009456B" w:rsidRPr="006C0E00" w:rsidRDefault="0009456B" w:rsidP="0009456B">
      <w:pPr>
        <w:jc w:val="both"/>
        <w:rPr>
          <w:rFonts w:ascii="Arial" w:hAnsi="Arial" w:cs="Arial"/>
          <w:sz w:val="22"/>
          <w:szCs w:val="22"/>
          <w:lang w:val="es-CO"/>
        </w:rPr>
      </w:pPr>
      <w:r w:rsidRPr="00CC0549">
        <w:rPr>
          <w:rFonts w:ascii="Arial" w:hAnsi="Arial" w:cs="Arial"/>
          <w:b/>
          <w:sz w:val="22"/>
          <w:szCs w:val="22"/>
          <w:lang w:val="es-MX"/>
        </w:rPr>
        <w:t xml:space="preserve">PARÁGRAFO </w:t>
      </w:r>
      <w:r>
        <w:rPr>
          <w:rFonts w:ascii="Arial" w:hAnsi="Arial" w:cs="Arial"/>
          <w:b/>
          <w:sz w:val="22"/>
          <w:szCs w:val="22"/>
          <w:lang w:val="es-MX"/>
        </w:rPr>
        <w:t>2</w:t>
      </w:r>
      <w:r w:rsidRPr="00CC0549">
        <w:rPr>
          <w:rFonts w:ascii="Arial" w:hAnsi="Arial" w:cs="Arial"/>
          <w:b/>
          <w:sz w:val="22"/>
          <w:szCs w:val="22"/>
          <w:lang w:val="es-MX"/>
        </w:rPr>
        <w:t>º</w:t>
      </w:r>
      <w:r w:rsidRPr="00CC0549">
        <w:rPr>
          <w:rFonts w:ascii="Arial" w:hAnsi="Arial" w:cs="Arial"/>
          <w:sz w:val="22"/>
          <w:szCs w:val="22"/>
          <w:lang w:val="es-MX"/>
        </w:rPr>
        <w:t xml:space="preserve">. </w:t>
      </w:r>
      <w:r w:rsidRPr="00296C6D">
        <w:rPr>
          <w:rFonts w:ascii="Arial" w:eastAsia="Arial" w:hAnsi="Arial" w:cs="Arial"/>
          <w:sz w:val="22"/>
          <w:szCs w:val="22"/>
        </w:rPr>
        <w:t>Para aquellos prestadores de servicios públicos domiciliarios que no reporten los estados financieros con corte al 31 de diciembre de 20</w:t>
      </w:r>
      <w:r>
        <w:rPr>
          <w:rFonts w:ascii="Arial" w:eastAsia="Arial" w:hAnsi="Arial" w:cs="Arial"/>
          <w:sz w:val="22"/>
          <w:szCs w:val="22"/>
        </w:rPr>
        <w:t>22,</w:t>
      </w:r>
      <w:r w:rsidRPr="00296C6D">
        <w:rPr>
          <w:rFonts w:ascii="Arial" w:eastAsia="Arial" w:hAnsi="Arial" w:cs="Arial"/>
          <w:sz w:val="22"/>
          <w:szCs w:val="22"/>
        </w:rPr>
        <w:t xml:space="preserve"> </w:t>
      </w:r>
      <w:r w:rsidRPr="006C0E00">
        <w:rPr>
          <w:rFonts w:ascii="Arial" w:eastAsia="Arial" w:hAnsi="Arial" w:cs="Arial"/>
          <w:sz w:val="22"/>
          <w:szCs w:val="22"/>
        </w:rPr>
        <w:t>con</w:t>
      </w:r>
      <w:r>
        <w:rPr>
          <w:rFonts w:ascii="Arial" w:eastAsia="Arial" w:hAnsi="Arial" w:cs="Arial"/>
          <w:sz w:val="22"/>
          <w:szCs w:val="22"/>
        </w:rPr>
        <w:t xml:space="preserve">forme </w:t>
      </w:r>
      <w:r w:rsidRPr="006C0E00">
        <w:rPr>
          <w:rFonts w:ascii="Arial" w:eastAsia="Arial" w:hAnsi="Arial" w:cs="Arial"/>
          <w:sz w:val="22"/>
          <w:szCs w:val="22"/>
        </w:rPr>
        <w:t>lo establec</w:t>
      </w:r>
      <w:r>
        <w:rPr>
          <w:rFonts w:ascii="Arial" w:eastAsia="Arial" w:hAnsi="Arial" w:cs="Arial"/>
          <w:sz w:val="22"/>
          <w:szCs w:val="22"/>
        </w:rPr>
        <w:t>e</w:t>
      </w:r>
      <w:r w:rsidRPr="006C0E00">
        <w:rPr>
          <w:rFonts w:ascii="Arial" w:eastAsia="Arial" w:hAnsi="Arial" w:cs="Arial"/>
          <w:sz w:val="22"/>
          <w:szCs w:val="22"/>
        </w:rPr>
        <w:t xml:space="preserve"> la </w:t>
      </w:r>
      <w:proofErr w:type="spellStart"/>
      <w:r w:rsidRPr="006C0E00">
        <w:rPr>
          <w:rFonts w:ascii="Arial" w:eastAsia="Arial" w:hAnsi="Arial" w:cs="Arial"/>
          <w:sz w:val="22"/>
          <w:szCs w:val="22"/>
        </w:rPr>
        <w:t>Superservicios</w:t>
      </w:r>
      <w:proofErr w:type="spellEnd"/>
      <w:r w:rsidRPr="006C0E00">
        <w:rPr>
          <w:rFonts w:ascii="Arial" w:eastAsia="Arial" w:hAnsi="Arial" w:cs="Arial"/>
          <w:sz w:val="22"/>
          <w:szCs w:val="22"/>
        </w:rPr>
        <w:t xml:space="preserve">, </w:t>
      </w:r>
      <w:r w:rsidRPr="006C0E00">
        <w:rPr>
          <w:rFonts w:ascii="Arial" w:hAnsi="Arial" w:cs="Arial"/>
          <w:sz w:val="22"/>
          <w:szCs w:val="22"/>
          <w:lang w:val="es-CO"/>
        </w:rPr>
        <w:t xml:space="preserve">la liquidación de la contribución especial se realizará con base en el último reporte </w:t>
      </w:r>
      <w:r w:rsidRPr="006C0E00">
        <w:rPr>
          <w:rFonts w:ascii="Arial" w:hAnsi="Arial" w:cs="Arial"/>
          <w:sz w:val="22"/>
          <w:szCs w:val="22"/>
          <w:lang w:val="es-CO"/>
        </w:rPr>
        <w:lastRenderedPageBreak/>
        <w:t xml:space="preserve">de información financiera certificado bajo normas de información financiera – NIF, el cual se actualizará </w:t>
      </w:r>
      <w:r>
        <w:rPr>
          <w:rFonts w:ascii="Arial" w:hAnsi="Arial" w:cs="Arial"/>
          <w:sz w:val="22"/>
          <w:szCs w:val="22"/>
          <w:lang w:val="es-CO"/>
        </w:rPr>
        <w:t xml:space="preserve">e incrementará </w:t>
      </w:r>
      <w:r w:rsidRPr="006C0E00">
        <w:rPr>
          <w:rFonts w:ascii="Arial" w:hAnsi="Arial" w:cs="Arial"/>
          <w:sz w:val="22"/>
          <w:szCs w:val="22"/>
          <w:lang w:val="es-CO"/>
        </w:rPr>
        <w:t xml:space="preserve">aplicando el </w:t>
      </w:r>
      <w:r>
        <w:rPr>
          <w:rFonts w:ascii="Arial" w:hAnsi="Arial" w:cs="Arial"/>
          <w:sz w:val="22"/>
          <w:szCs w:val="22"/>
          <w:lang w:val="es-CO"/>
        </w:rPr>
        <w:t>Í</w:t>
      </w:r>
      <w:r w:rsidRPr="006C0E00">
        <w:rPr>
          <w:rFonts w:ascii="Arial" w:hAnsi="Arial" w:cs="Arial"/>
          <w:sz w:val="22"/>
          <w:szCs w:val="22"/>
          <w:lang w:val="es-CO"/>
        </w:rPr>
        <w:t xml:space="preserve">ndice de </w:t>
      </w:r>
      <w:r>
        <w:rPr>
          <w:rFonts w:ascii="Arial" w:hAnsi="Arial" w:cs="Arial"/>
          <w:sz w:val="22"/>
          <w:szCs w:val="22"/>
          <w:lang w:val="es-CO"/>
        </w:rPr>
        <w:t>P</w:t>
      </w:r>
      <w:r w:rsidRPr="006C0E00">
        <w:rPr>
          <w:rFonts w:ascii="Arial" w:hAnsi="Arial" w:cs="Arial"/>
          <w:sz w:val="22"/>
          <w:szCs w:val="22"/>
          <w:lang w:val="es-CO"/>
        </w:rPr>
        <w:t xml:space="preserve">recios al </w:t>
      </w:r>
      <w:r>
        <w:rPr>
          <w:rFonts w:ascii="Arial" w:hAnsi="Arial" w:cs="Arial"/>
          <w:sz w:val="22"/>
          <w:szCs w:val="22"/>
          <w:lang w:val="es-CO"/>
        </w:rPr>
        <w:t>C</w:t>
      </w:r>
      <w:r w:rsidRPr="006C0E00">
        <w:rPr>
          <w:rFonts w:ascii="Arial" w:hAnsi="Arial" w:cs="Arial"/>
          <w:sz w:val="22"/>
          <w:szCs w:val="22"/>
          <w:lang w:val="es-CO"/>
        </w:rPr>
        <w:t>onsumidor – IPC de cada año</w:t>
      </w:r>
      <w:r>
        <w:rPr>
          <w:rFonts w:ascii="Arial" w:hAnsi="Arial" w:cs="Arial"/>
          <w:sz w:val="22"/>
          <w:szCs w:val="22"/>
          <w:lang w:val="es-CO"/>
        </w:rPr>
        <w:t>,</w:t>
      </w:r>
      <w:r w:rsidRPr="006C0E00">
        <w:rPr>
          <w:rFonts w:ascii="Arial" w:hAnsi="Arial" w:cs="Arial"/>
          <w:sz w:val="22"/>
          <w:szCs w:val="22"/>
          <w:lang w:val="es-CO"/>
        </w:rPr>
        <w:t xml:space="preserve"> certificado por el DANE, más un (1) punto</w:t>
      </w:r>
      <w:r>
        <w:rPr>
          <w:rFonts w:ascii="Arial" w:hAnsi="Arial" w:cs="Arial"/>
          <w:sz w:val="22"/>
          <w:szCs w:val="22"/>
          <w:lang w:val="es-CO"/>
        </w:rPr>
        <w:t xml:space="preserve"> porcentual</w:t>
      </w:r>
      <w:r w:rsidRPr="006C0E00">
        <w:rPr>
          <w:rFonts w:ascii="Arial" w:hAnsi="Arial" w:cs="Arial"/>
          <w:sz w:val="22"/>
          <w:szCs w:val="22"/>
          <w:lang w:val="es-CO"/>
        </w:rPr>
        <w:t xml:space="preserve">. </w:t>
      </w:r>
    </w:p>
    <w:p w14:paraId="7D50174F" w14:textId="77777777" w:rsidR="0009456B" w:rsidRPr="00463A16" w:rsidRDefault="0009456B" w:rsidP="0009456B">
      <w:pPr>
        <w:jc w:val="both"/>
        <w:rPr>
          <w:rFonts w:ascii="Arial" w:hAnsi="Arial" w:cs="Arial"/>
          <w:color w:val="FF0000"/>
          <w:sz w:val="22"/>
          <w:szCs w:val="22"/>
          <w:lang w:val="es-CO"/>
        </w:rPr>
      </w:pPr>
    </w:p>
    <w:p w14:paraId="049B1F53" w14:textId="77777777" w:rsidR="0009456B" w:rsidRDefault="0009456B" w:rsidP="0009456B">
      <w:pPr>
        <w:pStyle w:val="Standard"/>
        <w:spacing w:after="0" w:line="240" w:lineRule="auto"/>
        <w:jc w:val="both"/>
        <w:rPr>
          <w:rFonts w:ascii="Arial" w:hAnsi="Arial" w:cs="Arial"/>
          <w:bCs/>
          <w:lang w:val="es-MX"/>
        </w:rPr>
      </w:pPr>
      <w:r w:rsidRPr="00CC0549">
        <w:rPr>
          <w:rFonts w:ascii="Arial" w:hAnsi="Arial" w:cs="Arial"/>
          <w:b/>
          <w:lang w:val="es-MX"/>
        </w:rPr>
        <w:t xml:space="preserve">PARÁGRAFO </w:t>
      </w:r>
      <w:r>
        <w:rPr>
          <w:rFonts w:ascii="Arial" w:hAnsi="Arial" w:cs="Arial"/>
          <w:b/>
          <w:lang w:val="es-MX"/>
        </w:rPr>
        <w:t>3</w:t>
      </w:r>
      <w:r w:rsidRPr="00CC0549">
        <w:rPr>
          <w:rFonts w:ascii="Arial" w:hAnsi="Arial" w:cs="Arial"/>
          <w:b/>
          <w:lang w:val="es-MX"/>
        </w:rPr>
        <w:t>º</w:t>
      </w:r>
      <w:r w:rsidRPr="00CC0549">
        <w:rPr>
          <w:rFonts w:ascii="Arial" w:hAnsi="Arial" w:cs="Arial"/>
          <w:lang w:val="es-MX"/>
        </w:rPr>
        <w:t xml:space="preserve">. </w:t>
      </w:r>
      <w:r w:rsidRPr="001D766B">
        <w:rPr>
          <w:rFonts w:ascii="Arial" w:hAnsi="Arial" w:cs="Arial"/>
          <w:shd w:val="clear" w:color="auto" w:fill="FFFFFF"/>
          <w:lang w:val="es-MX"/>
        </w:rPr>
        <w:t xml:space="preserve">Para </w:t>
      </w:r>
      <w:r>
        <w:rPr>
          <w:rFonts w:ascii="Arial" w:hAnsi="Arial" w:cs="Arial"/>
          <w:shd w:val="clear" w:color="auto" w:fill="FFFFFF"/>
          <w:lang w:val="es-MX"/>
        </w:rPr>
        <w:t xml:space="preserve">los </w:t>
      </w:r>
      <w:r w:rsidRPr="001D766B">
        <w:rPr>
          <w:rFonts w:ascii="Arial" w:hAnsi="Arial" w:cs="Arial"/>
          <w:shd w:val="clear" w:color="auto" w:fill="FFFFFF"/>
          <w:lang w:val="es-MX"/>
        </w:rPr>
        <w:t xml:space="preserve">prestadores objeto de inspección, vigilancia y control de la </w:t>
      </w:r>
      <w:proofErr w:type="spellStart"/>
      <w:r w:rsidRPr="001D766B">
        <w:rPr>
          <w:rFonts w:ascii="Arial" w:hAnsi="Arial" w:cs="Arial"/>
          <w:shd w:val="clear" w:color="auto" w:fill="FFFFFF"/>
          <w:lang w:val="es-MX"/>
        </w:rPr>
        <w:t>Superservicios</w:t>
      </w:r>
      <w:proofErr w:type="spellEnd"/>
      <w:r>
        <w:rPr>
          <w:rFonts w:ascii="Arial" w:hAnsi="Arial" w:cs="Arial"/>
          <w:shd w:val="clear" w:color="auto" w:fill="FFFFFF"/>
          <w:lang w:val="es-MX"/>
        </w:rPr>
        <w:t xml:space="preserve">, </w:t>
      </w:r>
      <w:r w:rsidRPr="00164C24">
        <w:rPr>
          <w:rFonts w:ascii="Arial" w:hAnsi="Arial" w:cs="Arial"/>
          <w:shd w:val="clear" w:color="auto" w:fill="FFFFFF"/>
          <w:lang w:val="es-MX"/>
        </w:rPr>
        <w:t>que no hayan realizado ningun</w:t>
      </w:r>
      <w:r>
        <w:rPr>
          <w:rFonts w:ascii="Arial" w:hAnsi="Arial" w:cs="Arial"/>
          <w:shd w:val="clear" w:color="auto" w:fill="FFFFFF"/>
          <w:lang w:val="es-MX"/>
        </w:rPr>
        <w:t>a</w:t>
      </w:r>
      <w:r w:rsidRPr="00164C24">
        <w:rPr>
          <w:rFonts w:ascii="Arial" w:hAnsi="Arial" w:cs="Arial"/>
          <w:shd w:val="clear" w:color="auto" w:fill="FFFFFF"/>
          <w:lang w:val="es-MX"/>
        </w:rPr>
        <w:t xml:space="preserve"> </w:t>
      </w:r>
      <w:r>
        <w:rPr>
          <w:rFonts w:ascii="Arial" w:hAnsi="Arial" w:cs="Arial"/>
          <w:shd w:val="clear" w:color="auto" w:fill="FFFFFF"/>
          <w:lang w:val="es-MX"/>
        </w:rPr>
        <w:t>certificación</w:t>
      </w:r>
      <w:r w:rsidRPr="00164C24">
        <w:rPr>
          <w:rFonts w:ascii="Arial" w:hAnsi="Arial" w:cs="Arial"/>
          <w:shd w:val="clear" w:color="auto" w:fill="FFFFFF"/>
          <w:lang w:val="es-MX"/>
        </w:rPr>
        <w:t xml:space="preserve"> de información financiera bajo NIF al SUI, </w:t>
      </w:r>
      <w:r>
        <w:rPr>
          <w:rFonts w:ascii="Arial" w:hAnsi="Arial" w:cs="Arial"/>
          <w:shd w:val="clear" w:color="auto" w:fill="FFFFFF"/>
          <w:lang w:val="es-MX"/>
        </w:rPr>
        <w:t xml:space="preserve">conforme lo </w:t>
      </w:r>
      <w:r w:rsidRPr="00164C24">
        <w:rPr>
          <w:rFonts w:ascii="Arial" w:hAnsi="Arial" w:cs="Arial"/>
          <w:shd w:val="clear" w:color="auto" w:fill="FFFFFF"/>
          <w:lang w:val="es-MX"/>
        </w:rPr>
        <w:t>establec</w:t>
      </w:r>
      <w:r>
        <w:rPr>
          <w:rFonts w:ascii="Arial" w:hAnsi="Arial" w:cs="Arial"/>
          <w:shd w:val="clear" w:color="auto" w:fill="FFFFFF"/>
          <w:lang w:val="es-MX"/>
        </w:rPr>
        <w:t>e</w:t>
      </w:r>
      <w:r w:rsidRPr="00164C24">
        <w:rPr>
          <w:rFonts w:ascii="Arial" w:hAnsi="Arial" w:cs="Arial"/>
          <w:shd w:val="clear" w:color="auto" w:fill="FFFFFF"/>
          <w:lang w:val="es-MX"/>
        </w:rPr>
        <w:t xml:space="preserve"> la </w:t>
      </w:r>
      <w:r w:rsidRPr="00164C24">
        <w:rPr>
          <w:rFonts w:ascii="Arial" w:hAnsi="Arial" w:cs="Arial"/>
          <w:color w:val="222222"/>
          <w:shd w:val="clear" w:color="auto" w:fill="FFFFFF"/>
        </w:rPr>
        <w:t xml:space="preserve">Resolución SSPD </w:t>
      </w:r>
      <w:r>
        <w:rPr>
          <w:rFonts w:ascii="Arial" w:hAnsi="Arial" w:cs="Arial"/>
          <w:lang w:eastAsia="es-ES"/>
        </w:rPr>
        <w:t>20231000297335 del 31 de mayo de 2023</w:t>
      </w:r>
      <w:r w:rsidRPr="00164C24">
        <w:rPr>
          <w:rStyle w:val="Refdenotaalpie"/>
          <w:rFonts w:eastAsia="Arial"/>
        </w:rPr>
        <w:footnoteReference w:id="6"/>
      </w:r>
      <w:r w:rsidRPr="00164C24">
        <w:rPr>
          <w:rFonts w:ascii="Arial" w:eastAsia="Arial" w:hAnsi="Arial" w:cs="Arial"/>
        </w:rPr>
        <w:t>,</w:t>
      </w:r>
      <w:r>
        <w:rPr>
          <w:rFonts w:ascii="Arial" w:eastAsia="Arial" w:hAnsi="Arial" w:cs="Arial"/>
        </w:rPr>
        <w:t xml:space="preserve"> </w:t>
      </w:r>
      <w:r w:rsidRPr="00164C24">
        <w:rPr>
          <w:rFonts w:ascii="Arial" w:hAnsi="Arial" w:cs="Arial"/>
          <w:bCs/>
          <w:lang w:val="es-MX"/>
        </w:rPr>
        <w:t xml:space="preserve">el valor a </w:t>
      </w:r>
      <w:r w:rsidRPr="00164C24">
        <w:rPr>
          <w:rFonts w:ascii="Arial" w:eastAsia="Arial" w:hAnsi="Arial" w:cs="Arial"/>
        </w:rPr>
        <w:t xml:space="preserve">pagar por concepto de contribución especial </w:t>
      </w:r>
      <w:r>
        <w:rPr>
          <w:rFonts w:ascii="Arial" w:eastAsia="Arial" w:hAnsi="Arial" w:cs="Arial"/>
        </w:rPr>
        <w:t xml:space="preserve">para </w:t>
      </w:r>
      <w:r w:rsidRPr="00164C24">
        <w:rPr>
          <w:rFonts w:ascii="Arial" w:eastAsia="Arial" w:hAnsi="Arial" w:cs="Arial"/>
        </w:rPr>
        <w:t>el año 202</w:t>
      </w:r>
      <w:r>
        <w:rPr>
          <w:rFonts w:ascii="Arial" w:eastAsia="Arial" w:hAnsi="Arial" w:cs="Arial"/>
        </w:rPr>
        <w:t>3</w:t>
      </w:r>
      <w:r w:rsidRPr="00164C24">
        <w:rPr>
          <w:rFonts w:ascii="Arial" w:eastAsia="Arial" w:hAnsi="Arial" w:cs="Arial"/>
        </w:rPr>
        <w:t xml:space="preserve"> será de</w:t>
      </w:r>
      <w:r>
        <w:rPr>
          <w:rFonts w:ascii="Arial" w:eastAsia="Arial" w:hAnsi="Arial" w:cs="Arial"/>
        </w:rPr>
        <w:t xml:space="preserve"> </w:t>
      </w:r>
      <w:r w:rsidRPr="008B7A6A">
        <w:rPr>
          <w:rFonts w:ascii="Arial" w:eastAsia="Arial" w:hAnsi="Arial" w:cs="Arial"/>
          <w:b/>
        </w:rPr>
        <w:t>DOSCIENTOS CINCUENTA Y DOS MIL PESOS MCTE ($252.000,00)</w:t>
      </w:r>
      <w:r w:rsidRPr="008C090A">
        <w:rPr>
          <w:rFonts w:ascii="Arial" w:hAnsi="Arial" w:cs="Arial"/>
          <w:vertAlign w:val="superscript"/>
        </w:rPr>
        <w:footnoteReference w:id="7"/>
      </w:r>
      <w:r w:rsidRPr="008C090A">
        <w:rPr>
          <w:rFonts w:ascii="Arial" w:eastAsia="Arial" w:hAnsi="Arial" w:cs="Arial"/>
          <w:b/>
        </w:rPr>
        <w:t xml:space="preserve"> </w:t>
      </w:r>
      <w:r w:rsidRPr="008C090A">
        <w:rPr>
          <w:rFonts w:ascii="Arial" w:eastAsia="Arial" w:hAnsi="Arial" w:cs="Arial"/>
        </w:rPr>
        <w:t>por</w:t>
      </w:r>
      <w:r w:rsidRPr="00B064C2">
        <w:rPr>
          <w:rFonts w:ascii="Arial" w:eastAsia="Arial" w:hAnsi="Arial" w:cs="Arial"/>
        </w:rPr>
        <w:t xml:space="preserve"> prestador, </w:t>
      </w:r>
      <w:r w:rsidRPr="00B064C2">
        <w:rPr>
          <w:rFonts w:ascii="Arial" w:hAnsi="Arial" w:cs="Arial"/>
          <w:bCs/>
          <w:lang w:val="es-MX"/>
        </w:rPr>
        <w:t>sin perjuicio de las investigaciones y sanciones a que haya lugar.</w:t>
      </w:r>
    </w:p>
    <w:p w14:paraId="4E0D5CBD" w14:textId="77777777" w:rsidR="0009456B" w:rsidRPr="00B064C2" w:rsidRDefault="0009456B" w:rsidP="0009456B">
      <w:pPr>
        <w:pStyle w:val="Standard"/>
        <w:spacing w:after="0" w:line="240" w:lineRule="auto"/>
        <w:jc w:val="both"/>
        <w:rPr>
          <w:rFonts w:ascii="Arial" w:hAnsi="Arial" w:cs="Arial"/>
          <w:bCs/>
          <w:lang w:val="es-MX"/>
        </w:rPr>
      </w:pPr>
    </w:p>
    <w:p w14:paraId="71AB913A" w14:textId="77777777" w:rsidR="0009456B" w:rsidRPr="00B064C2" w:rsidRDefault="0009456B" w:rsidP="0009456B">
      <w:pPr>
        <w:jc w:val="both"/>
        <w:rPr>
          <w:rFonts w:ascii="Arial" w:eastAsia="Arial" w:hAnsi="Arial" w:cs="Arial"/>
          <w:b/>
          <w:sz w:val="22"/>
          <w:szCs w:val="22"/>
        </w:rPr>
      </w:pPr>
      <w:r w:rsidRPr="00B064C2">
        <w:rPr>
          <w:rFonts w:ascii="Arial" w:hAnsi="Arial" w:cs="Arial"/>
          <w:b/>
          <w:sz w:val="22"/>
          <w:szCs w:val="22"/>
          <w:lang w:val="es-MX"/>
        </w:rPr>
        <w:t>PARÁGRAFO 4º</w:t>
      </w:r>
      <w:r w:rsidRPr="00B064C2">
        <w:rPr>
          <w:rFonts w:ascii="Arial" w:hAnsi="Arial" w:cs="Arial"/>
          <w:sz w:val="22"/>
          <w:szCs w:val="22"/>
          <w:lang w:val="es-MX"/>
        </w:rPr>
        <w:t xml:space="preserve">. </w:t>
      </w:r>
      <w:r>
        <w:rPr>
          <w:rFonts w:ascii="Arial" w:hAnsi="Arial" w:cs="Arial"/>
          <w:sz w:val="22"/>
          <w:szCs w:val="22"/>
          <w:lang w:val="es-CO"/>
        </w:rPr>
        <w:t>Cuando</w:t>
      </w:r>
      <w:r w:rsidRPr="00B064C2">
        <w:rPr>
          <w:rFonts w:ascii="Arial" w:hAnsi="Arial" w:cs="Arial"/>
          <w:sz w:val="22"/>
          <w:szCs w:val="22"/>
          <w:lang w:val="es-CO"/>
        </w:rPr>
        <w:t xml:space="preserve"> la sumatoria de la base gravable de la contribución especial por todos los servicios </w:t>
      </w:r>
      <w:r w:rsidRPr="00B064C2">
        <w:rPr>
          <w:rFonts w:ascii="Arial" w:hAnsi="Arial" w:cs="Arial"/>
          <w:bCs/>
          <w:sz w:val="22"/>
          <w:szCs w:val="22"/>
          <w:lang w:val="es-MX"/>
        </w:rPr>
        <w:t xml:space="preserve">públicos domiciliarios </w:t>
      </w:r>
      <w:r w:rsidRPr="00B064C2">
        <w:rPr>
          <w:rFonts w:ascii="Arial" w:hAnsi="Arial" w:cs="Arial"/>
          <w:sz w:val="22"/>
          <w:szCs w:val="22"/>
        </w:rPr>
        <w:t xml:space="preserve">o actividades complementarias a </w:t>
      </w:r>
      <w:r>
        <w:rPr>
          <w:rFonts w:ascii="Arial" w:hAnsi="Arial" w:cs="Arial"/>
          <w:sz w:val="22"/>
          <w:szCs w:val="22"/>
        </w:rPr>
        <w:t>estos</w:t>
      </w:r>
      <w:r w:rsidRPr="00B064C2">
        <w:rPr>
          <w:rFonts w:ascii="Arial" w:hAnsi="Arial" w:cs="Arial"/>
          <w:sz w:val="22"/>
          <w:szCs w:val="22"/>
        </w:rPr>
        <w:t xml:space="preserve"> servicios, prestados por </w:t>
      </w:r>
      <w:r w:rsidRPr="00B064C2">
        <w:rPr>
          <w:rFonts w:ascii="Arial" w:hAnsi="Arial" w:cs="Arial"/>
          <w:sz w:val="22"/>
          <w:szCs w:val="22"/>
          <w:lang w:val="es-CO"/>
        </w:rPr>
        <w:t xml:space="preserve">el contribuyente, es inferior a </w:t>
      </w:r>
      <w:r w:rsidRPr="00B064C2">
        <w:rPr>
          <w:rFonts w:ascii="Arial" w:eastAsia="Arial" w:hAnsi="Arial" w:cs="Arial"/>
          <w:b/>
          <w:sz w:val="22"/>
          <w:szCs w:val="22"/>
        </w:rPr>
        <w:t xml:space="preserve"> </w:t>
      </w:r>
      <w:r w:rsidRPr="008A577B">
        <w:rPr>
          <w:rFonts w:ascii="Arial" w:eastAsia="Arial" w:hAnsi="Arial" w:cs="Arial"/>
          <w:b/>
          <w:sz w:val="22"/>
          <w:szCs w:val="22"/>
        </w:rPr>
        <w:t>VEINTI</w:t>
      </w:r>
      <w:r>
        <w:rPr>
          <w:rFonts w:ascii="Arial" w:eastAsia="Arial" w:hAnsi="Arial" w:cs="Arial"/>
          <w:b/>
          <w:sz w:val="22"/>
          <w:szCs w:val="22"/>
        </w:rPr>
        <w:t>CINCO</w:t>
      </w:r>
      <w:r w:rsidRPr="008A577B">
        <w:rPr>
          <w:rFonts w:ascii="Arial" w:eastAsia="Arial" w:hAnsi="Arial" w:cs="Arial"/>
          <w:b/>
          <w:sz w:val="22"/>
          <w:szCs w:val="22"/>
        </w:rPr>
        <w:t xml:space="preserve"> MILLONES </w:t>
      </w:r>
      <w:r>
        <w:rPr>
          <w:rFonts w:ascii="Arial" w:eastAsia="Arial" w:hAnsi="Arial" w:cs="Arial"/>
          <w:b/>
          <w:sz w:val="22"/>
          <w:szCs w:val="22"/>
        </w:rPr>
        <w:t>DOSCIENTOS</w:t>
      </w:r>
      <w:r w:rsidRPr="008A577B">
        <w:rPr>
          <w:rFonts w:ascii="Arial" w:eastAsia="Arial" w:hAnsi="Arial" w:cs="Arial"/>
          <w:b/>
          <w:sz w:val="22"/>
          <w:szCs w:val="22"/>
        </w:rPr>
        <w:t xml:space="preserve"> MIL </w:t>
      </w:r>
      <w:r w:rsidRPr="00B064C2">
        <w:rPr>
          <w:rFonts w:ascii="Arial" w:hAnsi="Arial" w:cs="Arial"/>
          <w:b/>
          <w:sz w:val="22"/>
          <w:szCs w:val="22"/>
        </w:rPr>
        <w:t xml:space="preserve">PESOS </w:t>
      </w:r>
      <w:r w:rsidRPr="00B064C2">
        <w:rPr>
          <w:rFonts w:ascii="Arial" w:eastAsia="Arial" w:hAnsi="Arial" w:cs="Arial"/>
          <w:b/>
          <w:sz w:val="22"/>
          <w:szCs w:val="22"/>
        </w:rPr>
        <w:t>MCTE</w:t>
      </w:r>
      <w:r w:rsidRPr="00B064C2">
        <w:rPr>
          <w:rFonts w:ascii="Arial" w:hAnsi="Arial" w:cs="Arial"/>
          <w:b/>
          <w:sz w:val="22"/>
          <w:szCs w:val="22"/>
        </w:rPr>
        <w:t xml:space="preserve"> ($</w:t>
      </w:r>
      <w:r>
        <w:rPr>
          <w:rFonts w:ascii="Arial" w:hAnsi="Arial" w:cs="Arial"/>
          <w:b/>
          <w:sz w:val="22"/>
          <w:szCs w:val="22"/>
          <w:shd w:val="clear" w:color="auto" w:fill="FFFFFF"/>
        </w:rPr>
        <w:t>23.300.000</w:t>
      </w:r>
      <w:r w:rsidRPr="00B064C2">
        <w:rPr>
          <w:rFonts w:ascii="Arial" w:hAnsi="Arial" w:cs="Arial"/>
          <w:b/>
          <w:sz w:val="22"/>
          <w:szCs w:val="22"/>
        </w:rPr>
        <w:t>,00)</w:t>
      </w:r>
      <w:r>
        <w:rPr>
          <w:rFonts w:ascii="Arial" w:hAnsi="Arial" w:cs="Arial"/>
          <w:b/>
          <w:sz w:val="22"/>
          <w:szCs w:val="22"/>
        </w:rPr>
        <w:t xml:space="preserve"> </w:t>
      </w:r>
      <w:r w:rsidRPr="00B064C2">
        <w:rPr>
          <w:rFonts w:ascii="Arial" w:hAnsi="Arial" w:cs="Arial"/>
          <w:sz w:val="22"/>
          <w:szCs w:val="22"/>
          <w:lang w:val="es-CO"/>
        </w:rPr>
        <w:t xml:space="preserve"> de acuerdo con los estados financieros certificados en el SUI, el valor a liquidar por concepto de cada servicio será de </w:t>
      </w:r>
      <w:r w:rsidRPr="00B064C2">
        <w:rPr>
          <w:rFonts w:ascii="Arial" w:hAnsi="Arial" w:cs="Arial"/>
          <w:b/>
          <w:bCs/>
          <w:sz w:val="22"/>
          <w:szCs w:val="22"/>
          <w:lang w:val="es-CO"/>
        </w:rPr>
        <w:t>CERO PESOS</w:t>
      </w:r>
      <w:r w:rsidRPr="00B064C2">
        <w:rPr>
          <w:rFonts w:ascii="Arial" w:hAnsi="Arial" w:cs="Arial"/>
          <w:sz w:val="22"/>
          <w:szCs w:val="22"/>
          <w:lang w:val="es-CO"/>
        </w:rPr>
        <w:t xml:space="preserve"> ($0)</w:t>
      </w:r>
      <w:r>
        <w:rPr>
          <w:rFonts w:ascii="Arial" w:hAnsi="Arial" w:cs="Arial"/>
          <w:sz w:val="22"/>
          <w:szCs w:val="22"/>
          <w:lang w:val="es-CO"/>
        </w:rPr>
        <w:t>; ello</w:t>
      </w:r>
      <w:r w:rsidRPr="00B064C2">
        <w:rPr>
          <w:rFonts w:ascii="Arial" w:hAnsi="Arial" w:cs="Arial"/>
          <w:sz w:val="22"/>
          <w:szCs w:val="22"/>
          <w:lang w:val="es-CO"/>
        </w:rPr>
        <w:t xml:space="preserve"> en desarrollo del principio </w:t>
      </w:r>
      <w:r>
        <w:rPr>
          <w:rFonts w:ascii="Arial" w:hAnsi="Arial" w:cs="Arial"/>
          <w:sz w:val="22"/>
          <w:szCs w:val="22"/>
          <w:lang w:val="es-CO"/>
        </w:rPr>
        <w:t xml:space="preserve">de </w:t>
      </w:r>
      <w:r w:rsidRPr="00B064C2">
        <w:rPr>
          <w:rFonts w:ascii="Arial" w:hAnsi="Arial" w:cs="Arial"/>
          <w:sz w:val="22"/>
          <w:szCs w:val="22"/>
          <w:lang w:val="es-CO"/>
        </w:rPr>
        <w:t>eficiencia</w:t>
      </w:r>
      <w:r w:rsidRPr="00B064C2">
        <w:rPr>
          <w:rStyle w:val="Refdenotaalpie"/>
          <w:rFonts w:ascii="Arial" w:eastAsia="MS Mincho" w:hAnsi="Arial" w:cs="Arial"/>
          <w:sz w:val="22"/>
          <w:szCs w:val="22"/>
        </w:rPr>
        <w:footnoteReference w:id="8"/>
      </w:r>
      <w:r w:rsidRPr="00B064C2">
        <w:rPr>
          <w:rFonts w:ascii="Arial" w:hAnsi="Arial" w:cs="Arial"/>
          <w:sz w:val="22"/>
          <w:szCs w:val="22"/>
          <w:lang w:val="es-CO"/>
        </w:rPr>
        <w:t xml:space="preserve"> establecido por la </w:t>
      </w:r>
      <w:proofErr w:type="spellStart"/>
      <w:r w:rsidRPr="00B064C2">
        <w:rPr>
          <w:rFonts w:ascii="Arial" w:hAnsi="Arial" w:cs="Arial"/>
          <w:sz w:val="22"/>
          <w:szCs w:val="22"/>
          <w:lang w:val="es-CO"/>
        </w:rPr>
        <w:t>Superservicios</w:t>
      </w:r>
      <w:proofErr w:type="spellEnd"/>
      <w:r>
        <w:rPr>
          <w:rFonts w:ascii="Arial" w:hAnsi="Arial" w:cs="Arial"/>
          <w:sz w:val="22"/>
          <w:szCs w:val="22"/>
          <w:lang w:val="es-CO"/>
        </w:rPr>
        <w:t>,</w:t>
      </w:r>
      <w:r w:rsidRPr="00B064C2">
        <w:rPr>
          <w:rFonts w:ascii="Arial" w:hAnsi="Arial" w:cs="Arial"/>
          <w:sz w:val="22"/>
          <w:szCs w:val="22"/>
          <w:lang w:val="es-CO"/>
        </w:rPr>
        <w:t xml:space="preserve"> en el documento “</w:t>
      </w:r>
      <w:r w:rsidRPr="008B7A6A">
        <w:rPr>
          <w:rFonts w:ascii="Arial" w:hAnsi="Arial" w:cs="Arial"/>
          <w:i/>
          <w:sz w:val="22"/>
          <w:szCs w:val="22"/>
          <w:lang w:val="es-CO"/>
        </w:rPr>
        <w:t>Calculo de costos de contribución por empresas”</w:t>
      </w:r>
      <w:r w:rsidRPr="00B064C2">
        <w:rPr>
          <w:rStyle w:val="Refdenotaalpie"/>
          <w:rFonts w:ascii="Arial" w:eastAsia="MS Mincho" w:hAnsi="Arial" w:cs="Arial"/>
          <w:sz w:val="22"/>
          <w:szCs w:val="22"/>
        </w:rPr>
        <w:footnoteReference w:id="9"/>
      </w:r>
      <w:r w:rsidRPr="00B064C2">
        <w:rPr>
          <w:rFonts w:ascii="Arial" w:hAnsi="Arial" w:cs="Arial"/>
          <w:sz w:val="22"/>
          <w:szCs w:val="22"/>
          <w:lang w:val="es-CO"/>
        </w:rPr>
        <w:t xml:space="preserve"> realizado para la vigencia 2023.</w:t>
      </w:r>
    </w:p>
    <w:p w14:paraId="5DEF64B7" w14:textId="77777777" w:rsidR="0009456B" w:rsidRPr="00F35258" w:rsidRDefault="0009456B" w:rsidP="0009456B">
      <w:pPr>
        <w:jc w:val="both"/>
        <w:rPr>
          <w:rFonts w:ascii="Arial" w:hAnsi="Arial" w:cs="Arial"/>
          <w:b/>
          <w:sz w:val="22"/>
          <w:szCs w:val="22"/>
        </w:rPr>
      </w:pPr>
    </w:p>
    <w:p w14:paraId="43F7AA0E" w14:textId="77777777" w:rsidR="0009456B" w:rsidRPr="00B064C2" w:rsidRDefault="0009456B" w:rsidP="0009456B">
      <w:pPr>
        <w:jc w:val="both"/>
        <w:rPr>
          <w:rFonts w:ascii="Arial" w:eastAsia="Arial" w:hAnsi="Arial" w:cs="Arial"/>
          <w:sz w:val="22"/>
          <w:szCs w:val="22"/>
        </w:rPr>
      </w:pPr>
      <w:r w:rsidRPr="00B064C2">
        <w:rPr>
          <w:rFonts w:ascii="Arial" w:hAnsi="Arial" w:cs="Arial"/>
          <w:b/>
          <w:sz w:val="22"/>
          <w:szCs w:val="22"/>
          <w:lang w:val="es-MX"/>
        </w:rPr>
        <w:t xml:space="preserve">PARÁGRAFO </w:t>
      </w:r>
      <w:r>
        <w:rPr>
          <w:rFonts w:ascii="Arial" w:hAnsi="Arial" w:cs="Arial"/>
          <w:b/>
          <w:sz w:val="22"/>
          <w:szCs w:val="22"/>
          <w:lang w:val="es-MX"/>
        </w:rPr>
        <w:t>5</w:t>
      </w:r>
      <w:r w:rsidRPr="00B064C2">
        <w:rPr>
          <w:rFonts w:ascii="Arial" w:hAnsi="Arial" w:cs="Arial"/>
          <w:b/>
          <w:sz w:val="22"/>
          <w:szCs w:val="22"/>
          <w:lang w:val="es-MX"/>
        </w:rPr>
        <w:t>º</w:t>
      </w:r>
      <w:r w:rsidRPr="00B064C2">
        <w:rPr>
          <w:rFonts w:ascii="Arial" w:hAnsi="Arial" w:cs="Arial"/>
          <w:sz w:val="22"/>
          <w:szCs w:val="22"/>
          <w:lang w:val="es-MX"/>
        </w:rPr>
        <w:t xml:space="preserve">. </w:t>
      </w:r>
      <w:r w:rsidRPr="00B064C2">
        <w:rPr>
          <w:rFonts w:ascii="Arial" w:eastAsia="Arial" w:hAnsi="Arial" w:cs="Arial"/>
          <w:sz w:val="22"/>
          <w:szCs w:val="22"/>
        </w:rPr>
        <w:t xml:space="preserve">A los prestadores de servicios públicos domiciliarios que hubieren realizado el primer pago de la contribución especial 2023, en los términos de la Resolución SSPD  20221001207465 </w:t>
      </w:r>
      <w:r w:rsidRPr="00B064C2">
        <w:rPr>
          <w:rFonts w:ascii="Arial" w:hAnsi="Arial" w:cs="Arial"/>
          <w:sz w:val="22"/>
          <w:szCs w:val="22"/>
          <w:lang w:eastAsia="es-ES"/>
        </w:rPr>
        <w:t>del 7 de diciembre de 2022</w:t>
      </w:r>
      <w:r w:rsidRPr="00B064C2">
        <w:rPr>
          <w:rFonts w:ascii="Arial" w:eastAsia="Arial" w:hAnsi="Arial" w:cs="Arial"/>
          <w:sz w:val="22"/>
          <w:szCs w:val="22"/>
        </w:rPr>
        <w:t xml:space="preserve">, se les descontará </w:t>
      </w:r>
      <w:r>
        <w:rPr>
          <w:rFonts w:ascii="Arial" w:eastAsia="Arial" w:hAnsi="Arial" w:cs="Arial"/>
          <w:sz w:val="22"/>
          <w:szCs w:val="22"/>
        </w:rPr>
        <w:t>el</w:t>
      </w:r>
      <w:r w:rsidRPr="00B064C2">
        <w:rPr>
          <w:rFonts w:ascii="Arial" w:eastAsia="Arial" w:hAnsi="Arial" w:cs="Arial"/>
          <w:sz w:val="22"/>
          <w:szCs w:val="22"/>
        </w:rPr>
        <w:t xml:space="preserve"> </w:t>
      </w:r>
      <w:r>
        <w:rPr>
          <w:rFonts w:ascii="Arial" w:eastAsia="Arial" w:hAnsi="Arial" w:cs="Arial"/>
          <w:sz w:val="22"/>
          <w:szCs w:val="22"/>
        </w:rPr>
        <w:t xml:space="preserve">mencionado </w:t>
      </w:r>
      <w:r w:rsidRPr="00B064C2">
        <w:rPr>
          <w:rFonts w:ascii="Arial" w:eastAsia="Arial" w:hAnsi="Arial" w:cs="Arial"/>
          <w:sz w:val="22"/>
          <w:szCs w:val="22"/>
        </w:rPr>
        <w:t>valor</w:t>
      </w:r>
      <w:r>
        <w:rPr>
          <w:rFonts w:ascii="Arial" w:eastAsia="Arial" w:hAnsi="Arial" w:cs="Arial"/>
          <w:sz w:val="22"/>
          <w:szCs w:val="22"/>
        </w:rPr>
        <w:t xml:space="preserve"> pagado,</w:t>
      </w:r>
      <w:r w:rsidRPr="00B064C2">
        <w:rPr>
          <w:rFonts w:ascii="Arial" w:eastAsia="Arial" w:hAnsi="Arial" w:cs="Arial"/>
          <w:sz w:val="22"/>
          <w:szCs w:val="22"/>
        </w:rPr>
        <w:t xml:space="preserve"> de la liquidación oficial de la contribución especial expedida para la vigencia 2023.</w:t>
      </w:r>
    </w:p>
    <w:p w14:paraId="0F43B24E" w14:textId="77777777" w:rsidR="0009456B" w:rsidRPr="00B064C2" w:rsidRDefault="0009456B" w:rsidP="0009456B">
      <w:pPr>
        <w:jc w:val="both"/>
        <w:rPr>
          <w:rFonts w:ascii="Arial" w:eastAsia="Arial" w:hAnsi="Arial" w:cs="Arial"/>
          <w:sz w:val="22"/>
          <w:szCs w:val="22"/>
        </w:rPr>
      </w:pPr>
    </w:p>
    <w:p w14:paraId="331C1E4C" w14:textId="77777777" w:rsidR="0009456B" w:rsidRPr="00B064C2" w:rsidRDefault="0009456B" w:rsidP="0009456B">
      <w:pPr>
        <w:pBdr>
          <w:top w:val="nil"/>
          <w:left w:val="nil"/>
          <w:bottom w:val="nil"/>
          <w:right w:val="nil"/>
          <w:between w:val="nil"/>
        </w:pBdr>
        <w:tabs>
          <w:tab w:val="center" w:pos="4252"/>
          <w:tab w:val="right" w:pos="8504"/>
        </w:tabs>
        <w:jc w:val="both"/>
        <w:rPr>
          <w:rFonts w:ascii="Arial" w:hAnsi="Arial" w:cs="Arial"/>
          <w:sz w:val="22"/>
          <w:szCs w:val="22"/>
          <w:lang w:val="es-CO"/>
        </w:rPr>
      </w:pPr>
      <w:r w:rsidRPr="00B064C2">
        <w:rPr>
          <w:rFonts w:ascii="Arial" w:hAnsi="Arial" w:cs="Arial"/>
          <w:b/>
          <w:sz w:val="22"/>
          <w:szCs w:val="22"/>
          <w:lang w:val="es-MX"/>
        </w:rPr>
        <w:t xml:space="preserve">PARÁGRAFO </w:t>
      </w:r>
      <w:r>
        <w:rPr>
          <w:rFonts w:ascii="Arial" w:hAnsi="Arial" w:cs="Arial"/>
          <w:b/>
          <w:sz w:val="22"/>
          <w:szCs w:val="22"/>
          <w:lang w:val="es-MX"/>
        </w:rPr>
        <w:t>6</w:t>
      </w:r>
      <w:r w:rsidRPr="00B064C2">
        <w:rPr>
          <w:rFonts w:ascii="Arial" w:hAnsi="Arial" w:cs="Arial"/>
          <w:b/>
          <w:sz w:val="22"/>
          <w:szCs w:val="22"/>
          <w:lang w:val="es-MX"/>
        </w:rPr>
        <w:t>º</w:t>
      </w:r>
      <w:r w:rsidRPr="00B064C2">
        <w:rPr>
          <w:rFonts w:ascii="Arial" w:hAnsi="Arial" w:cs="Arial"/>
          <w:sz w:val="22"/>
          <w:szCs w:val="22"/>
          <w:lang w:val="es-MX"/>
        </w:rPr>
        <w:t>. A</w:t>
      </w:r>
      <w:proofErr w:type="spellStart"/>
      <w:r w:rsidRPr="00B064C2">
        <w:rPr>
          <w:rFonts w:ascii="Arial" w:eastAsia="Arial" w:hAnsi="Arial" w:cs="Arial"/>
          <w:sz w:val="22"/>
          <w:szCs w:val="22"/>
        </w:rPr>
        <w:t>quellos</w:t>
      </w:r>
      <w:proofErr w:type="spellEnd"/>
      <w:r w:rsidRPr="00B064C2">
        <w:rPr>
          <w:rFonts w:ascii="Arial" w:eastAsia="Arial" w:hAnsi="Arial" w:cs="Arial"/>
          <w:sz w:val="22"/>
          <w:szCs w:val="22"/>
        </w:rPr>
        <w:t xml:space="preserve"> prestadores de servicios públicos domiciliarios que certifiquen su información financiera con corte al 31 de diciembre de 2022,</w:t>
      </w:r>
      <w:r w:rsidRPr="00B064C2">
        <w:rPr>
          <w:rFonts w:ascii="Arial" w:hAnsi="Arial" w:cs="Arial"/>
          <w:sz w:val="22"/>
          <w:szCs w:val="22"/>
          <w:lang w:val="es-CO"/>
        </w:rPr>
        <w:t xml:space="preserve"> en los términos establecidos en la Resolución SSPD </w:t>
      </w:r>
      <w:r w:rsidRPr="00195133">
        <w:rPr>
          <w:rFonts w:ascii="Arial" w:hAnsi="Arial" w:cs="Arial"/>
          <w:bCs/>
          <w:sz w:val="22"/>
          <w:szCs w:val="22"/>
          <w:lang w:val="es-CO" w:eastAsia="es-CO"/>
        </w:rPr>
        <w:t>20231000295475</w:t>
      </w:r>
      <w:r w:rsidRPr="00195133" w:rsidDel="00F84BD3">
        <w:rPr>
          <w:rFonts w:ascii="Arial" w:hAnsi="Arial" w:cs="Arial"/>
          <w:sz w:val="22"/>
          <w:szCs w:val="22"/>
          <w:lang w:val="es-CO"/>
        </w:rPr>
        <w:t xml:space="preserve"> </w:t>
      </w:r>
      <w:r w:rsidRPr="00195133">
        <w:rPr>
          <w:rFonts w:ascii="Arial" w:hAnsi="Arial" w:cs="Arial"/>
          <w:sz w:val="22"/>
          <w:szCs w:val="22"/>
          <w:lang w:val="es-CO"/>
        </w:rPr>
        <w:t>del 30 de mayo de 2023, “</w:t>
      </w:r>
      <w:r w:rsidRPr="00195133">
        <w:rPr>
          <w:rFonts w:ascii="Arial" w:hAnsi="Arial" w:cs="Arial"/>
          <w:i/>
          <w:sz w:val="22"/>
          <w:szCs w:val="22"/>
          <w:lang w:val="es-CO"/>
        </w:rPr>
        <w:t>Por la cual se establecen los requerimientos de reporte simplificado de contribuciones para las</w:t>
      </w:r>
      <w:r w:rsidRPr="00B064C2">
        <w:rPr>
          <w:rFonts w:ascii="Arial" w:hAnsi="Arial" w:cs="Arial"/>
          <w:i/>
          <w:sz w:val="22"/>
          <w:szCs w:val="22"/>
          <w:lang w:val="es-CO"/>
        </w:rPr>
        <w:t xml:space="preserve"> personas prestadoras de servicios públicos domiciliarios de acueducto, alcantarillado y aseo con 2.500 o menos suscriptores para efectos de liquidación de la contribución especial</w:t>
      </w:r>
      <w:r w:rsidRPr="00B064C2">
        <w:rPr>
          <w:rFonts w:ascii="Arial" w:hAnsi="Arial" w:cs="Arial"/>
          <w:sz w:val="22"/>
          <w:szCs w:val="22"/>
          <w:lang w:val="es-CO"/>
        </w:rPr>
        <w:t>”, se les aplicara lo establecido en la presente resolución.</w:t>
      </w:r>
    </w:p>
    <w:p w14:paraId="58C319C8" w14:textId="77777777" w:rsidR="0009456B" w:rsidRPr="00B064C2" w:rsidRDefault="0009456B" w:rsidP="0009456B">
      <w:pPr>
        <w:jc w:val="both"/>
        <w:rPr>
          <w:rFonts w:ascii="Arial" w:eastAsia="Arial" w:hAnsi="Arial" w:cs="Arial"/>
          <w:b/>
          <w:sz w:val="22"/>
          <w:szCs w:val="22"/>
        </w:rPr>
      </w:pPr>
    </w:p>
    <w:p w14:paraId="4FC0F522" w14:textId="77777777" w:rsidR="0009456B" w:rsidRPr="00B064C2" w:rsidRDefault="0009456B" w:rsidP="0009456B">
      <w:pPr>
        <w:jc w:val="both"/>
        <w:rPr>
          <w:rFonts w:ascii="Arial" w:hAnsi="Arial" w:cs="Arial"/>
          <w:sz w:val="22"/>
          <w:szCs w:val="22"/>
        </w:rPr>
      </w:pPr>
      <w:r w:rsidRPr="00B064C2">
        <w:rPr>
          <w:rFonts w:ascii="Arial" w:hAnsi="Arial" w:cs="Arial"/>
          <w:b/>
          <w:sz w:val="22"/>
          <w:szCs w:val="22"/>
          <w:lang w:val="es-MX"/>
        </w:rPr>
        <w:t xml:space="preserve">PARÁGRAFO </w:t>
      </w:r>
      <w:r>
        <w:rPr>
          <w:rFonts w:ascii="Arial" w:hAnsi="Arial" w:cs="Arial"/>
          <w:b/>
          <w:sz w:val="22"/>
          <w:szCs w:val="22"/>
          <w:lang w:val="es-MX"/>
        </w:rPr>
        <w:t>7</w:t>
      </w:r>
      <w:r w:rsidRPr="00B064C2">
        <w:rPr>
          <w:rFonts w:ascii="Arial" w:hAnsi="Arial" w:cs="Arial"/>
          <w:b/>
          <w:sz w:val="22"/>
          <w:szCs w:val="22"/>
          <w:lang w:val="es-MX"/>
        </w:rPr>
        <w:t>º</w:t>
      </w:r>
      <w:r w:rsidRPr="00B064C2">
        <w:rPr>
          <w:rFonts w:ascii="Arial" w:hAnsi="Arial" w:cs="Arial"/>
          <w:sz w:val="22"/>
          <w:szCs w:val="22"/>
          <w:lang w:val="es-MX"/>
        </w:rPr>
        <w:t xml:space="preserve">. </w:t>
      </w:r>
      <w:r w:rsidRPr="00B064C2">
        <w:rPr>
          <w:rFonts w:ascii="Arial" w:eastAsia="Arial" w:hAnsi="Arial" w:cs="Arial"/>
          <w:sz w:val="22"/>
          <w:szCs w:val="22"/>
        </w:rPr>
        <w:t xml:space="preserve">En el evento que un prestador de servicios públicos domiciliarios no reporte información financiera a través del SUI, la </w:t>
      </w:r>
      <w:proofErr w:type="spellStart"/>
      <w:r w:rsidRPr="00B064C2">
        <w:rPr>
          <w:rFonts w:ascii="Arial" w:eastAsia="Arial" w:hAnsi="Arial" w:cs="Arial"/>
          <w:sz w:val="22"/>
          <w:szCs w:val="22"/>
        </w:rPr>
        <w:t>Superservicios</w:t>
      </w:r>
      <w:proofErr w:type="spellEnd"/>
      <w:r w:rsidRPr="00B064C2">
        <w:rPr>
          <w:rFonts w:ascii="Arial" w:eastAsia="Arial" w:hAnsi="Arial" w:cs="Arial"/>
          <w:sz w:val="22"/>
          <w:szCs w:val="22"/>
        </w:rPr>
        <w:t>, en ejercicio de sus funciones de inspección, vigilancia y control, lo requerirá para que realice el respectivo reporte de la información financiera, sin perjuicio de las investigaciones y sanciones a que haya lugar.</w:t>
      </w:r>
    </w:p>
    <w:p w14:paraId="3888ED46" w14:textId="77777777" w:rsidR="0009456B" w:rsidRPr="00B064C2" w:rsidRDefault="0009456B" w:rsidP="0009456B">
      <w:pPr>
        <w:jc w:val="both"/>
        <w:rPr>
          <w:rFonts w:ascii="Arial" w:hAnsi="Arial" w:cs="Arial"/>
          <w:sz w:val="22"/>
          <w:szCs w:val="22"/>
        </w:rPr>
      </w:pPr>
    </w:p>
    <w:p w14:paraId="78035AB0" w14:textId="77777777" w:rsidR="0009456B" w:rsidRPr="00B064C2" w:rsidRDefault="0009456B" w:rsidP="0009456B">
      <w:pPr>
        <w:jc w:val="both"/>
        <w:rPr>
          <w:rFonts w:ascii="Arial" w:hAnsi="Arial" w:cs="Arial"/>
          <w:sz w:val="22"/>
          <w:szCs w:val="22"/>
        </w:rPr>
      </w:pPr>
      <w:r w:rsidRPr="00B064C2">
        <w:rPr>
          <w:rFonts w:ascii="Arial" w:eastAsia="Arial" w:hAnsi="Arial" w:cs="Arial"/>
          <w:b/>
          <w:sz w:val="22"/>
          <w:szCs w:val="22"/>
        </w:rPr>
        <w:t>Artículo 3º. TÉRMINO PARA LIQUIDAR.</w:t>
      </w:r>
      <w:r w:rsidRPr="00B064C2">
        <w:rPr>
          <w:rFonts w:ascii="Arial" w:eastAsia="Arial" w:hAnsi="Arial" w:cs="Arial"/>
          <w:sz w:val="22"/>
          <w:szCs w:val="22"/>
        </w:rPr>
        <w:t xml:space="preserve"> La </w:t>
      </w:r>
      <w:proofErr w:type="spellStart"/>
      <w:r w:rsidRPr="00B064C2">
        <w:rPr>
          <w:rFonts w:ascii="Arial" w:eastAsia="Arial" w:hAnsi="Arial" w:cs="Arial"/>
          <w:sz w:val="22"/>
          <w:szCs w:val="22"/>
        </w:rPr>
        <w:t>Superservicios</w:t>
      </w:r>
      <w:proofErr w:type="spellEnd"/>
      <w:r w:rsidRPr="00B064C2">
        <w:rPr>
          <w:rFonts w:ascii="Arial" w:eastAsia="Arial" w:hAnsi="Arial" w:cs="Arial"/>
          <w:sz w:val="22"/>
          <w:szCs w:val="22"/>
        </w:rPr>
        <w:t xml:space="preserve"> cuenta con un término de cinco (5) años a partir de la fecha de expedición de la resolución de la contribución de la respectiva vigencia, para realizar la liquidación de la contribución especial de que trata el artículo 85 de la ley 142 de 1994.</w:t>
      </w:r>
    </w:p>
    <w:p w14:paraId="33BAFDFC" w14:textId="77777777" w:rsidR="0009456B" w:rsidRPr="00B064C2" w:rsidRDefault="0009456B" w:rsidP="0009456B">
      <w:pPr>
        <w:jc w:val="both"/>
        <w:rPr>
          <w:rFonts w:ascii="Arial" w:hAnsi="Arial" w:cs="Arial"/>
          <w:sz w:val="22"/>
          <w:szCs w:val="22"/>
        </w:rPr>
      </w:pPr>
    </w:p>
    <w:p w14:paraId="27AE83B1" w14:textId="77777777" w:rsidR="0009456B" w:rsidRPr="00B064C2" w:rsidRDefault="0009456B" w:rsidP="0009456B">
      <w:pPr>
        <w:jc w:val="both"/>
        <w:rPr>
          <w:rFonts w:ascii="Arial" w:eastAsia="Arial" w:hAnsi="Arial" w:cs="Arial"/>
          <w:sz w:val="22"/>
          <w:szCs w:val="22"/>
        </w:rPr>
      </w:pPr>
      <w:r w:rsidRPr="00B064C2">
        <w:rPr>
          <w:rFonts w:ascii="Arial" w:eastAsia="Arial" w:hAnsi="Arial" w:cs="Arial"/>
          <w:b/>
          <w:sz w:val="22"/>
          <w:szCs w:val="22"/>
        </w:rPr>
        <w:t>Artículo 4º. RELIQUIDACIÓN</w:t>
      </w:r>
      <w:r w:rsidRPr="00B064C2">
        <w:rPr>
          <w:rFonts w:ascii="Arial" w:eastAsia="Arial" w:hAnsi="Arial" w:cs="Arial"/>
          <w:sz w:val="22"/>
          <w:szCs w:val="22"/>
        </w:rPr>
        <w:t xml:space="preserve">. Si después de liquidada la contribución especial, la </w:t>
      </w:r>
      <w:proofErr w:type="spellStart"/>
      <w:r w:rsidRPr="00B064C2">
        <w:rPr>
          <w:rFonts w:ascii="Arial" w:eastAsia="Arial" w:hAnsi="Arial" w:cs="Arial"/>
          <w:sz w:val="22"/>
          <w:szCs w:val="22"/>
        </w:rPr>
        <w:t>Superservicios</w:t>
      </w:r>
      <w:proofErr w:type="spellEnd"/>
      <w:r w:rsidRPr="00B064C2">
        <w:rPr>
          <w:rFonts w:ascii="Arial" w:eastAsia="Arial" w:hAnsi="Arial" w:cs="Arial"/>
          <w:sz w:val="22"/>
          <w:szCs w:val="22"/>
        </w:rPr>
        <w:t xml:space="preserve"> autoriza cambios en la información financiera reportada y certificada por los </w:t>
      </w:r>
      <w:r w:rsidRPr="00B064C2">
        <w:rPr>
          <w:rFonts w:ascii="Arial" w:eastAsia="Arial" w:hAnsi="Arial" w:cs="Arial"/>
          <w:sz w:val="22"/>
          <w:szCs w:val="22"/>
        </w:rPr>
        <w:lastRenderedPageBreak/>
        <w:t xml:space="preserve">prestadores, que genere variaciones a la base gravable de la liquidación </w:t>
      </w:r>
      <w:proofErr w:type="gramStart"/>
      <w:r w:rsidRPr="00B064C2">
        <w:rPr>
          <w:rFonts w:ascii="Arial" w:eastAsia="Arial" w:hAnsi="Arial" w:cs="Arial"/>
          <w:sz w:val="22"/>
          <w:szCs w:val="22"/>
        </w:rPr>
        <w:t>y</w:t>
      </w:r>
      <w:proofErr w:type="gramEnd"/>
      <w:r w:rsidRPr="00B064C2">
        <w:rPr>
          <w:rFonts w:ascii="Arial" w:eastAsia="Arial" w:hAnsi="Arial" w:cs="Arial"/>
          <w:sz w:val="22"/>
          <w:szCs w:val="22"/>
        </w:rPr>
        <w:t xml:space="preserve"> por ende</w:t>
      </w:r>
      <w:r>
        <w:rPr>
          <w:rFonts w:ascii="Arial" w:eastAsia="Arial" w:hAnsi="Arial" w:cs="Arial"/>
          <w:sz w:val="22"/>
          <w:szCs w:val="22"/>
        </w:rPr>
        <w:t>,</w:t>
      </w:r>
      <w:r w:rsidRPr="00B064C2">
        <w:rPr>
          <w:rFonts w:ascii="Arial" w:eastAsia="Arial" w:hAnsi="Arial" w:cs="Arial"/>
          <w:sz w:val="22"/>
          <w:szCs w:val="22"/>
        </w:rPr>
        <w:t xml:space="preserve"> al valor de los mencionados tributos, la entidad realizará la correspondiente reliquidación</w:t>
      </w:r>
      <w:r>
        <w:rPr>
          <w:rFonts w:ascii="Arial" w:eastAsia="Arial" w:hAnsi="Arial" w:cs="Arial"/>
          <w:sz w:val="22"/>
          <w:szCs w:val="22"/>
        </w:rPr>
        <w:t>,</w:t>
      </w:r>
      <w:r w:rsidRPr="00B064C2">
        <w:rPr>
          <w:rFonts w:ascii="Arial" w:eastAsia="Arial" w:hAnsi="Arial" w:cs="Arial"/>
          <w:sz w:val="22"/>
          <w:szCs w:val="22"/>
        </w:rPr>
        <w:t xml:space="preserve"> conform</w:t>
      </w:r>
      <w:r>
        <w:rPr>
          <w:rFonts w:ascii="Arial" w:eastAsia="Arial" w:hAnsi="Arial" w:cs="Arial"/>
          <w:sz w:val="22"/>
          <w:szCs w:val="22"/>
        </w:rPr>
        <w:t>e</w:t>
      </w:r>
      <w:r w:rsidRPr="00B064C2">
        <w:rPr>
          <w:rFonts w:ascii="Arial" w:eastAsia="Arial" w:hAnsi="Arial" w:cs="Arial"/>
          <w:sz w:val="22"/>
          <w:szCs w:val="22"/>
        </w:rPr>
        <w:t xml:space="preserve"> con lo establecido en la Ley 1437 de 2011 (Código de Procedimiento Administrativo y de lo Contencioso Administrativo).</w:t>
      </w:r>
    </w:p>
    <w:p w14:paraId="6CFEDA4A" w14:textId="77777777" w:rsidR="0009456B" w:rsidRPr="00B064C2" w:rsidRDefault="0009456B" w:rsidP="0009456B">
      <w:pPr>
        <w:jc w:val="both"/>
        <w:rPr>
          <w:rFonts w:ascii="Arial" w:hAnsi="Arial" w:cs="Arial"/>
          <w:b/>
          <w:sz w:val="22"/>
          <w:szCs w:val="22"/>
          <w:lang w:val="es-MX"/>
        </w:rPr>
      </w:pPr>
    </w:p>
    <w:p w14:paraId="0809438B" w14:textId="77777777" w:rsidR="0009456B" w:rsidRPr="00B064C2" w:rsidRDefault="0009456B" w:rsidP="0009456B">
      <w:pPr>
        <w:jc w:val="both"/>
        <w:rPr>
          <w:rFonts w:ascii="Arial" w:hAnsi="Arial" w:cs="Arial"/>
          <w:sz w:val="22"/>
          <w:szCs w:val="22"/>
        </w:rPr>
      </w:pPr>
      <w:r w:rsidRPr="00B064C2">
        <w:rPr>
          <w:rFonts w:ascii="Arial" w:hAnsi="Arial" w:cs="Arial"/>
          <w:b/>
          <w:sz w:val="22"/>
          <w:szCs w:val="22"/>
          <w:lang w:val="es-MX"/>
        </w:rPr>
        <w:t>PARÁGRAFO</w:t>
      </w:r>
      <w:r>
        <w:rPr>
          <w:rFonts w:ascii="Arial" w:hAnsi="Arial" w:cs="Arial"/>
          <w:b/>
          <w:sz w:val="22"/>
          <w:szCs w:val="22"/>
          <w:lang w:val="es-MX"/>
        </w:rPr>
        <w:t>:</w:t>
      </w:r>
      <w:r w:rsidRPr="00B064C2">
        <w:rPr>
          <w:rFonts w:ascii="Arial" w:hAnsi="Arial" w:cs="Arial"/>
          <w:b/>
          <w:sz w:val="22"/>
          <w:szCs w:val="22"/>
          <w:lang w:val="es-MX"/>
        </w:rPr>
        <w:t xml:space="preserve"> </w:t>
      </w:r>
      <w:r w:rsidRPr="00B064C2">
        <w:rPr>
          <w:rFonts w:ascii="Arial" w:hAnsi="Arial" w:cs="Arial"/>
          <w:sz w:val="22"/>
          <w:szCs w:val="22"/>
          <w:lang w:val="es-MX"/>
        </w:rPr>
        <w:t>La reliquidación de que trata el presente artículo no procederá</w:t>
      </w:r>
      <w:r>
        <w:rPr>
          <w:rFonts w:ascii="Arial" w:hAnsi="Arial" w:cs="Arial"/>
          <w:sz w:val="22"/>
          <w:szCs w:val="22"/>
          <w:lang w:val="es-MX"/>
        </w:rPr>
        <w:t>,</w:t>
      </w:r>
      <w:r w:rsidRPr="00B064C2">
        <w:rPr>
          <w:rFonts w:ascii="Arial" w:hAnsi="Arial" w:cs="Arial"/>
          <w:sz w:val="22"/>
          <w:szCs w:val="22"/>
          <w:lang w:val="es-MX"/>
        </w:rPr>
        <w:t xml:space="preserve"> </w:t>
      </w:r>
      <w:r w:rsidRPr="00B064C2">
        <w:rPr>
          <w:rFonts w:ascii="Arial" w:hAnsi="Arial" w:cs="Arial"/>
          <w:sz w:val="22"/>
          <w:szCs w:val="22"/>
        </w:rPr>
        <w:t xml:space="preserve">cuando </w:t>
      </w:r>
      <w:r>
        <w:rPr>
          <w:rFonts w:ascii="Arial" w:hAnsi="Arial" w:cs="Arial"/>
          <w:sz w:val="22"/>
          <w:szCs w:val="22"/>
        </w:rPr>
        <w:t xml:space="preserve">el prestador no haya interpuesto los recursos procedentes contra la liquidación, ni cuando </w:t>
      </w:r>
      <w:r w:rsidRPr="00B064C2">
        <w:rPr>
          <w:rFonts w:ascii="Arial" w:hAnsi="Arial" w:cs="Arial"/>
          <w:sz w:val="22"/>
          <w:szCs w:val="22"/>
        </w:rPr>
        <w:t>haya operado la caducidad para su control judicial.</w:t>
      </w:r>
    </w:p>
    <w:p w14:paraId="6670EC4F" w14:textId="77777777" w:rsidR="0009456B" w:rsidRPr="00E15666" w:rsidRDefault="0009456B" w:rsidP="0009456B">
      <w:pPr>
        <w:jc w:val="both"/>
        <w:rPr>
          <w:rFonts w:ascii="Arial" w:eastAsia="Arial" w:hAnsi="Arial" w:cs="Arial"/>
          <w:b/>
          <w:sz w:val="22"/>
          <w:szCs w:val="22"/>
        </w:rPr>
      </w:pPr>
    </w:p>
    <w:p w14:paraId="1526711D" w14:textId="77777777" w:rsidR="0009456B" w:rsidRPr="00044E5B" w:rsidRDefault="0009456B" w:rsidP="0009456B">
      <w:pPr>
        <w:jc w:val="both"/>
        <w:rPr>
          <w:rFonts w:ascii="Arial" w:eastAsia="Arial" w:hAnsi="Arial" w:cs="Arial"/>
          <w:sz w:val="22"/>
          <w:szCs w:val="22"/>
        </w:rPr>
      </w:pPr>
      <w:r w:rsidRPr="00CC0549">
        <w:rPr>
          <w:rFonts w:ascii="Arial" w:eastAsia="Arial" w:hAnsi="Arial" w:cs="Arial"/>
          <w:b/>
          <w:sz w:val="22"/>
          <w:szCs w:val="22"/>
        </w:rPr>
        <w:t xml:space="preserve">Artículo </w:t>
      </w:r>
      <w:r>
        <w:rPr>
          <w:rFonts w:ascii="Arial" w:eastAsia="Arial" w:hAnsi="Arial" w:cs="Arial"/>
          <w:b/>
          <w:sz w:val="22"/>
          <w:szCs w:val="22"/>
        </w:rPr>
        <w:t>5</w:t>
      </w:r>
      <w:r w:rsidRPr="00CC0549">
        <w:rPr>
          <w:rFonts w:ascii="Arial" w:eastAsia="Arial" w:hAnsi="Arial" w:cs="Arial"/>
          <w:b/>
          <w:sz w:val="22"/>
          <w:szCs w:val="22"/>
        </w:rPr>
        <w:t xml:space="preserve">º. </w:t>
      </w:r>
      <w:r w:rsidRPr="0022107B">
        <w:rPr>
          <w:rFonts w:ascii="Arial" w:hAnsi="Arial" w:cs="Arial"/>
          <w:b/>
          <w:sz w:val="22"/>
          <w:szCs w:val="22"/>
        </w:rPr>
        <w:t>NOTIFICACIÓN Y RECURSOS</w:t>
      </w:r>
      <w:r w:rsidRPr="0022107B">
        <w:rPr>
          <w:rFonts w:ascii="Arial" w:hAnsi="Arial" w:cs="Arial"/>
          <w:sz w:val="22"/>
          <w:szCs w:val="22"/>
        </w:rPr>
        <w:t xml:space="preserve">. </w:t>
      </w:r>
      <w:r w:rsidRPr="00044E5B">
        <w:rPr>
          <w:rFonts w:ascii="Arial" w:eastAsia="Arial" w:hAnsi="Arial" w:cs="Arial"/>
          <w:sz w:val="22"/>
          <w:szCs w:val="22"/>
        </w:rPr>
        <w:t xml:space="preserve">La liquidación de la contribución especial se notificará de acuerdo con lo establecido por las normas legales vigentes y contra ésta procederán los recursos de reposición ante la Dirección Financiera y en subsidio el de apelación ante la Secretaría General de la </w:t>
      </w:r>
      <w:proofErr w:type="spellStart"/>
      <w:r w:rsidRPr="00044E5B">
        <w:rPr>
          <w:rFonts w:ascii="Arial" w:eastAsia="Arial" w:hAnsi="Arial" w:cs="Arial"/>
          <w:sz w:val="22"/>
          <w:szCs w:val="22"/>
        </w:rPr>
        <w:t>Superservicios</w:t>
      </w:r>
      <w:proofErr w:type="spellEnd"/>
      <w:r>
        <w:rPr>
          <w:rFonts w:ascii="Arial" w:eastAsia="Arial" w:hAnsi="Arial" w:cs="Arial"/>
          <w:sz w:val="22"/>
          <w:szCs w:val="22"/>
        </w:rPr>
        <w:t>,</w:t>
      </w:r>
      <w:r w:rsidRPr="00044E5B">
        <w:rPr>
          <w:rFonts w:ascii="Arial" w:eastAsia="Arial" w:hAnsi="Arial" w:cs="Arial"/>
          <w:sz w:val="22"/>
          <w:szCs w:val="22"/>
        </w:rPr>
        <w:t xml:space="preserve"> dentro de los términos y condiciones establecidos en el Código de Procedimiento Administrativo y de lo Contencioso Administrativo. </w:t>
      </w:r>
    </w:p>
    <w:p w14:paraId="7ECE13EA" w14:textId="77777777" w:rsidR="0009456B" w:rsidRPr="00044E5B" w:rsidRDefault="0009456B" w:rsidP="0009456B">
      <w:pPr>
        <w:jc w:val="both"/>
        <w:rPr>
          <w:rFonts w:ascii="Arial" w:eastAsia="Arial" w:hAnsi="Arial" w:cs="Arial"/>
          <w:sz w:val="22"/>
          <w:szCs w:val="22"/>
        </w:rPr>
      </w:pPr>
    </w:p>
    <w:p w14:paraId="42DEE28E" w14:textId="77777777" w:rsidR="0009456B" w:rsidRPr="00044E5B" w:rsidRDefault="0009456B" w:rsidP="0009456B">
      <w:pPr>
        <w:jc w:val="both"/>
        <w:rPr>
          <w:rFonts w:ascii="Arial" w:eastAsia="Arial" w:hAnsi="Arial" w:cs="Arial"/>
          <w:sz w:val="22"/>
          <w:szCs w:val="22"/>
        </w:rPr>
      </w:pPr>
      <w:r w:rsidRPr="00CC0549">
        <w:rPr>
          <w:rFonts w:ascii="Arial" w:eastAsia="Arial" w:hAnsi="Arial" w:cs="Arial"/>
          <w:b/>
          <w:sz w:val="22"/>
          <w:szCs w:val="22"/>
        </w:rPr>
        <w:t xml:space="preserve">Artículo </w:t>
      </w:r>
      <w:r>
        <w:rPr>
          <w:rFonts w:ascii="Arial" w:eastAsia="Arial" w:hAnsi="Arial" w:cs="Arial"/>
          <w:b/>
          <w:sz w:val="22"/>
          <w:szCs w:val="22"/>
        </w:rPr>
        <w:t>6</w:t>
      </w:r>
      <w:r w:rsidRPr="00CC0549">
        <w:rPr>
          <w:rFonts w:ascii="Arial" w:eastAsia="Arial" w:hAnsi="Arial" w:cs="Arial"/>
          <w:b/>
          <w:sz w:val="22"/>
          <w:szCs w:val="22"/>
        </w:rPr>
        <w:t xml:space="preserve">º. </w:t>
      </w:r>
      <w:r w:rsidRPr="0022107B">
        <w:rPr>
          <w:rFonts w:ascii="Arial" w:hAnsi="Arial" w:cs="Arial"/>
          <w:b/>
          <w:sz w:val="22"/>
          <w:szCs w:val="22"/>
        </w:rPr>
        <w:t>FIRMEZA Y EJECUTORIA</w:t>
      </w:r>
      <w:r w:rsidRPr="0022107B">
        <w:rPr>
          <w:rFonts w:ascii="Arial" w:hAnsi="Arial" w:cs="Arial"/>
          <w:sz w:val="22"/>
          <w:szCs w:val="22"/>
        </w:rPr>
        <w:t xml:space="preserve">. </w:t>
      </w:r>
      <w:r w:rsidRPr="00044E5B">
        <w:rPr>
          <w:rFonts w:ascii="Arial" w:eastAsia="Arial" w:hAnsi="Arial" w:cs="Arial"/>
          <w:sz w:val="22"/>
          <w:szCs w:val="22"/>
        </w:rPr>
        <w:t>La liquidación de la contribución especial quedará en firme de acuerdo con lo establecido en el artículo 87 del Código de Procedimiento Administrativo y de lo Contencioso Administrativo</w:t>
      </w:r>
      <w:r>
        <w:rPr>
          <w:rFonts w:ascii="Arial" w:eastAsia="Arial" w:hAnsi="Arial" w:cs="Arial"/>
          <w:sz w:val="22"/>
          <w:szCs w:val="22"/>
        </w:rPr>
        <w:t>,</w:t>
      </w:r>
      <w:r w:rsidRPr="00044E5B">
        <w:rPr>
          <w:rFonts w:ascii="Arial" w:eastAsia="Arial" w:hAnsi="Arial" w:cs="Arial"/>
          <w:sz w:val="22"/>
          <w:szCs w:val="22"/>
        </w:rPr>
        <w:t xml:space="preserve"> y prestará mérito ejecutivo de conformidad con </w:t>
      </w:r>
      <w:r>
        <w:rPr>
          <w:rFonts w:ascii="Arial" w:eastAsia="Arial" w:hAnsi="Arial" w:cs="Arial"/>
          <w:sz w:val="22"/>
          <w:szCs w:val="22"/>
        </w:rPr>
        <w:t xml:space="preserve">lo dispuesto en </w:t>
      </w:r>
      <w:r w:rsidRPr="00044E5B">
        <w:rPr>
          <w:rFonts w:ascii="Arial" w:eastAsia="Arial" w:hAnsi="Arial" w:cs="Arial"/>
          <w:sz w:val="22"/>
          <w:szCs w:val="22"/>
        </w:rPr>
        <w:t xml:space="preserve">el artículo 99 del mismo </w:t>
      </w:r>
      <w:r>
        <w:rPr>
          <w:rFonts w:ascii="Arial" w:eastAsia="Arial" w:hAnsi="Arial" w:cs="Arial"/>
          <w:sz w:val="22"/>
          <w:szCs w:val="22"/>
        </w:rPr>
        <w:t>compendio normativo</w:t>
      </w:r>
      <w:r w:rsidRPr="00044E5B">
        <w:rPr>
          <w:rFonts w:ascii="Arial" w:eastAsia="Arial" w:hAnsi="Arial" w:cs="Arial"/>
          <w:sz w:val="22"/>
          <w:szCs w:val="22"/>
        </w:rPr>
        <w:t xml:space="preserve">. </w:t>
      </w:r>
    </w:p>
    <w:p w14:paraId="7BA646D0" w14:textId="77777777" w:rsidR="0009456B" w:rsidRPr="00044E5B" w:rsidRDefault="0009456B" w:rsidP="0009456B">
      <w:pPr>
        <w:jc w:val="both"/>
        <w:rPr>
          <w:rFonts w:ascii="Arial" w:eastAsia="Arial" w:hAnsi="Arial" w:cs="Arial"/>
          <w:sz w:val="22"/>
          <w:szCs w:val="22"/>
        </w:rPr>
      </w:pPr>
    </w:p>
    <w:p w14:paraId="34F7829D" w14:textId="77777777" w:rsidR="0009456B" w:rsidRPr="00044E5B" w:rsidRDefault="0009456B" w:rsidP="0009456B">
      <w:pPr>
        <w:jc w:val="both"/>
        <w:rPr>
          <w:rFonts w:ascii="Arial" w:eastAsia="Arial" w:hAnsi="Arial" w:cs="Arial"/>
          <w:sz w:val="22"/>
          <w:szCs w:val="22"/>
        </w:rPr>
      </w:pPr>
      <w:r w:rsidRPr="00CC0549">
        <w:rPr>
          <w:rFonts w:ascii="Arial" w:eastAsia="Arial" w:hAnsi="Arial" w:cs="Arial"/>
          <w:b/>
          <w:sz w:val="22"/>
          <w:szCs w:val="22"/>
        </w:rPr>
        <w:t xml:space="preserve">Artículo </w:t>
      </w:r>
      <w:r>
        <w:rPr>
          <w:rFonts w:ascii="Arial" w:eastAsia="Arial" w:hAnsi="Arial" w:cs="Arial"/>
          <w:b/>
          <w:sz w:val="22"/>
          <w:szCs w:val="22"/>
        </w:rPr>
        <w:t>7</w:t>
      </w:r>
      <w:r w:rsidRPr="00CC0549">
        <w:rPr>
          <w:rFonts w:ascii="Arial" w:eastAsia="Arial" w:hAnsi="Arial" w:cs="Arial"/>
          <w:b/>
          <w:sz w:val="22"/>
          <w:szCs w:val="22"/>
        </w:rPr>
        <w:t xml:space="preserve">º. </w:t>
      </w:r>
      <w:r w:rsidRPr="00DB11B1">
        <w:rPr>
          <w:rFonts w:ascii="Arial" w:hAnsi="Arial" w:cs="Arial"/>
          <w:b/>
          <w:sz w:val="22"/>
          <w:szCs w:val="22"/>
        </w:rPr>
        <w:t>PAGO DE LA CONTRIBUCIÓN ESPECIAL</w:t>
      </w:r>
      <w:r w:rsidRPr="0022107B">
        <w:rPr>
          <w:rFonts w:ascii="Arial" w:hAnsi="Arial" w:cs="Arial"/>
          <w:sz w:val="22"/>
          <w:szCs w:val="22"/>
        </w:rPr>
        <w:t xml:space="preserve">. </w:t>
      </w:r>
      <w:r w:rsidRPr="00044E5B">
        <w:rPr>
          <w:rFonts w:ascii="Arial" w:eastAsia="Arial" w:hAnsi="Arial" w:cs="Arial"/>
          <w:sz w:val="22"/>
          <w:szCs w:val="22"/>
        </w:rPr>
        <w:t>El valor de la contribución especial deberá ser pagado dentro del mes siguiente a la fecha en que quede en firme la liquidación.</w:t>
      </w:r>
    </w:p>
    <w:p w14:paraId="165A8DFD" w14:textId="77777777" w:rsidR="0009456B" w:rsidRPr="00044E5B" w:rsidRDefault="0009456B" w:rsidP="0009456B">
      <w:pPr>
        <w:jc w:val="both"/>
        <w:rPr>
          <w:rFonts w:ascii="Arial" w:eastAsia="Arial" w:hAnsi="Arial" w:cs="Arial"/>
          <w:sz w:val="22"/>
          <w:szCs w:val="22"/>
        </w:rPr>
      </w:pPr>
    </w:p>
    <w:p w14:paraId="2B05EB4B" w14:textId="77777777" w:rsidR="0009456B" w:rsidRPr="00F35258" w:rsidRDefault="0009456B" w:rsidP="0009456B">
      <w:pPr>
        <w:jc w:val="both"/>
        <w:rPr>
          <w:rFonts w:ascii="Arial" w:hAnsi="Arial" w:cs="Arial"/>
          <w:sz w:val="22"/>
          <w:szCs w:val="22"/>
          <w:lang w:eastAsia="es-CO"/>
        </w:rPr>
      </w:pPr>
      <w:r w:rsidRPr="00F35258">
        <w:rPr>
          <w:rFonts w:ascii="Arial" w:hAnsi="Arial" w:cs="Arial"/>
          <w:iCs/>
          <w:sz w:val="22"/>
          <w:szCs w:val="22"/>
          <w:lang w:eastAsia="es-CO"/>
        </w:rPr>
        <w:t xml:space="preserve">La </w:t>
      </w:r>
      <w:proofErr w:type="spellStart"/>
      <w:r w:rsidRPr="00F35258">
        <w:rPr>
          <w:rFonts w:ascii="Arial" w:hAnsi="Arial" w:cs="Arial"/>
          <w:iCs/>
          <w:sz w:val="22"/>
          <w:szCs w:val="22"/>
          <w:lang w:eastAsia="es-CO"/>
        </w:rPr>
        <w:t>Superservicios</w:t>
      </w:r>
      <w:proofErr w:type="spellEnd"/>
      <w:r w:rsidRPr="00F35258">
        <w:rPr>
          <w:rFonts w:ascii="Arial" w:hAnsi="Arial" w:cs="Arial"/>
          <w:iCs/>
          <w:sz w:val="22"/>
          <w:szCs w:val="22"/>
          <w:lang w:eastAsia="es-CO"/>
        </w:rPr>
        <w:t xml:space="preserve"> pone a disposición de los prestadores de servicios públicos domiciliarios, la herramienta para descargar el formato de pago ante las entidades bancarias</w:t>
      </w:r>
      <w:r>
        <w:rPr>
          <w:rFonts w:ascii="Arial" w:hAnsi="Arial" w:cs="Arial"/>
          <w:iCs/>
          <w:sz w:val="22"/>
          <w:szCs w:val="22"/>
          <w:lang w:eastAsia="es-CO"/>
        </w:rPr>
        <w:t>, el cual podrá ser</w:t>
      </w:r>
      <w:r w:rsidRPr="00F35258">
        <w:rPr>
          <w:rFonts w:ascii="Arial" w:hAnsi="Arial" w:cs="Arial"/>
          <w:iCs/>
          <w:sz w:val="22"/>
          <w:szCs w:val="22"/>
          <w:lang w:eastAsia="es-CO"/>
        </w:rPr>
        <w:t xml:space="preserve"> consulta</w:t>
      </w:r>
      <w:r>
        <w:rPr>
          <w:rFonts w:ascii="Arial" w:hAnsi="Arial" w:cs="Arial"/>
          <w:iCs/>
          <w:sz w:val="22"/>
          <w:szCs w:val="22"/>
          <w:lang w:eastAsia="es-CO"/>
        </w:rPr>
        <w:t>do</w:t>
      </w:r>
      <w:r w:rsidRPr="00F35258">
        <w:rPr>
          <w:rFonts w:ascii="Arial" w:hAnsi="Arial" w:cs="Arial"/>
          <w:iCs/>
          <w:sz w:val="22"/>
          <w:szCs w:val="22"/>
          <w:lang w:eastAsia="es-CO"/>
        </w:rPr>
        <w:t xml:space="preserve"> a través de la página web</w:t>
      </w:r>
      <w:r>
        <w:rPr>
          <w:rFonts w:ascii="Arial" w:hAnsi="Arial" w:cs="Arial"/>
          <w:iCs/>
          <w:sz w:val="22"/>
          <w:szCs w:val="22"/>
          <w:lang w:eastAsia="es-CO"/>
        </w:rPr>
        <w:t>:</w:t>
      </w:r>
      <w:r w:rsidRPr="00F35258">
        <w:rPr>
          <w:rFonts w:ascii="Arial" w:hAnsi="Arial" w:cs="Arial"/>
          <w:iCs/>
          <w:sz w:val="22"/>
          <w:szCs w:val="22"/>
          <w:lang w:eastAsia="es-CO"/>
        </w:rPr>
        <w:t xml:space="preserve"> </w:t>
      </w:r>
      <w:hyperlink r:id="rId13" w:history="1">
        <w:r w:rsidRPr="00AA3161">
          <w:rPr>
            <w:rStyle w:val="Hipervnculo"/>
            <w:rFonts w:ascii="Arial" w:hAnsi="Arial" w:cs="Arial"/>
            <w:iCs/>
            <w:sz w:val="22"/>
            <w:szCs w:val="22"/>
            <w:lang w:eastAsia="es-CO"/>
          </w:rPr>
          <w:t>https://www.superservicios.gov.co/Empresas-vigiladas/Contribuciones-y-pagos/Plataforma-de-pagos?a=57478</w:t>
        </w:r>
      </w:hyperlink>
      <w:r>
        <w:rPr>
          <w:rFonts w:ascii="Arial" w:hAnsi="Arial" w:cs="Arial"/>
          <w:iCs/>
          <w:sz w:val="22"/>
          <w:szCs w:val="22"/>
          <w:lang w:eastAsia="es-CO"/>
        </w:rPr>
        <w:t>,</w:t>
      </w:r>
      <w:r w:rsidRPr="00F35258">
        <w:rPr>
          <w:rFonts w:ascii="Arial" w:hAnsi="Arial" w:cs="Arial"/>
          <w:iCs/>
          <w:sz w:val="22"/>
          <w:szCs w:val="22"/>
          <w:lang w:eastAsia="es-CO"/>
        </w:rPr>
        <w:t xml:space="preserve"> digitando el NIT (Número de Identificación Tributaria), así como el dígito de verificación del prestador contribuyente.</w:t>
      </w:r>
    </w:p>
    <w:p w14:paraId="1D20618F" w14:textId="77777777" w:rsidR="0009456B" w:rsidRPr="00044E5B" w:rsidRDefault="0009456B" w:rsidP="0009456B">
      <w:pPr>
        <w:jc w:val="both"/>
        <w:rPr>
          <w:rFonts w:ascii="Arial" w:eastAsia="Arial" w:hAnsi="Arial" w:cs="Arial"/>
          <w:sz w:val="22"/>
          <w:szCs w:val="22"/>
        </w:rPr>
      </w:pPr>
    </w:p>
    <w:p w14:paraId="7E4B5F19" w14:textId="77777777" w:rsidR="0009456B" w:rsidRPr="00044E5B" w:rsidRDefault="0009456B" w:rsidP="0009456B">
      <w:pPr>
        <w:jc w:val="both"/>
        <w:rPr>
          <w:rFonts w:ascii="Arial" w:eastAsia="Arial" w:hAnsi="Arial" w:cs="Arial"/>
          <w:sz w:val="22"/>
          <w:szCs w:val="22"/>
        </w:rPr>
      </w:pPr>
      <w:r w:rsidRPr="00044E5B">
        <w:rPr>
          <w:rFonts w:ascii="Arial" w:eastAsia="Arial" w:hAnsi="Arial" w:cs="Arial"/>
          <w:sz w:val="22"/>
          <w:szCs w:val="22"/>
        </w:rPr>
        <w:t xml:space="preserve">De igual forma, los prestadores podrán pagar la contribución especial a </w:t>
      </w:r>
      <w:r>
        <w:rPr>
          <w:rFonts w:ascii="Arial" w:eastAsia="Arial" w:hAnsi="Arial" w:cs="Arial"/>
          <w:sz w:val="22"/>
          <w:szCs w:val="22"/>
        </w:rPr>
        <w:t>favor</w:t>
      </w:r>
      <w:r w:rsidRPr="00044E5B">
        <w:rPr>
          <w:rFonts w:ascii="Arial" w:eastAsia="Arial" w:hAnsi="Arial" w:cs="Arial"/>
          <w:sz w:val="22"/>
          <w:szCs w:val="22"/>
        </w:rPr>
        <w:t xml:space="preserve"> de la </w:t>
      </w:r>
      <w:proofErr w:type="spellStart"/>
      <w:r w:rsidRPr="00044E5B">
        <w:rPr>
          <w:rFonts w:ascii="Arial" w:eastAsia="Arial" w:hAnsi="Arial" w:cs="Arial"/>
          <w:sz w:val="22"/>
          <w:szCs w:val="22"/>
        </w:rPr>
        <w:t>Superservicios</w:t>
      </w:r>
      <w:proofErr w:type="spellEnd"/>
      <w:r w:rsidRPr="00044E5B">
        <w:rPr>
          <w:rFonts w:ascii="Arial" w:eastAsia="Arial" w:hAnsi="Arial" w:cs="Arial"/>
          <w:sz w:val="22"/>
          <w:szCs w:val="22"/>
        </w:rPr>
        <w:t>, únicamente por la plataforma de Pagos Seguros en línea – PSE o mediante transferencia electrónica</w:t>
      </w:r>
      <w:r>
        <w:rPr>
          <w:rFonts w:ascii="Arial" w:eastAsia="Arial" w:hAnsi="Arial" w:cs="Arial"/>
          <w:sz w:val="22"/>
          <w:szCs w:val="22"/>
        </w:rPr>
        <w:t>,</w:t>
      </w:r>
      <w:r w:rsidRPr="00044E5B">
        <w:rPr>
          <w:rFonts w:ascii="Arial" w:eastAsia="Arial" w:hAnsi="Arial" w:cs="Arial"/>
          <w:sz w:val="22"/>
          <w:szCs w:val="22"/>
        </w:rPr>
        <w:t xml:space="preserve"> bajo la responsabilidad del prestador contribuyente que realiza el pago.</w:t>
      </w:r>
    </w:p>
    <w:p w14:paraId="2C8C2C1B" w14:textId="77777777" w:rsidR="0009456B" w:rsidRPr="00044E5B" w:rsidRDefault="0009456B" w:rsidP="0009456B">
      <w:pPr>
        <w:jc w:val="both"/>
        <w:rPr>
          <w:rFonts w:ascii="Arial" w:eastAsia="Arial" w:hAnsi="Arial" w:cs="Arial"/>
          <w:sz w:val="22"/>
          <w:szCs w:val="22"/>
        </w:rPr>
      </w:pPr>
    </w:p>
    <w:p w14:paraId="1884E28D" w14:textId="77777777" w:rsidR="0009456B" w:rsidRPr="00F35258" w:rsidRDefault="0009456B" w:rsidP="0009456B">
      <w:pPr>
        <w:jc w:val="both"/>
        <w:rPr>
          <w:rFonts w:ascii="Arial" w:hAnsi="Arial" w:cs="Arial"/>
          <w:sz w:val="22"/>
          <w:szCs w:val="22"/>
          <w:lang w:eastAsia="es-CO"/>
        </w:rPr>
      </w:pPr>
      <w:r w:rsidRPr="00F35258">
        <w:rPr>
          <w:rFonts w:ascii="Arial" w:hAnsi="Arial" w:cs="Arial"/>
          <w:iCs/>
          <w:sz w:val="22"/>
          <w:szCs w:val="22"/>
          <w:lang w:eastAsia="es-CO"/>
        </w:rPr>
        <w:t xml:space="preserve">Sin </w:t>
      </w:r>
      <w:r>
        <w:rPr>
          <w:rFonts w:ascii="Arial" w:hAnsi="Arial" w:cs="Arial"/>
          <w:iCs/>
          <w:sz w:val="22"/>
          <w:szCs w:val="22"/>
          <w:lang w:eastAsia="es-CO"/>
        </w:rPr>
        <w:t>perjuicio de lo anterior</w:t>
      </w:r>
      <w:r w:rsidRPr="00F35258">
        <w:rPr>
          <w:rFonts w:ascii="Arial" w:hAnsi="Arial" w:cs="Arial"/>
          <w:iCs/>
          <w:sz w:val="22"/>
          <w:szCs w:val="22"/>
          <w:lang w:eastAsia="es-CO"/>
        </w:rPr>
        <w:t>, e independientemente de que el formato de pago no se encuentre disponible en la página web señalada, los prestadores de servicios públicos domiciliarios deberán adelantar las gestiones pertinentes</w:t>
      </w:r>
      <w:r>
        <w:rPr>
          <w:rFonts w:ascii="Arial" w:hAnsi="Arial" w:cs="Arial"/>
          <w:iCs/>
          <w:sz w:val="22"/>
          <w:szCs w:val="22"/>
          <w:lang w:eastAsia="es-CO"/>
        </w:rPr>
        <w:t>,</w:t>
      </w:r>
      <w:r w:rsidRPr="00F35258">
        <w:rPr>
          <w:rFonts w:ascii="Arial" w:hAnsi="Arial" w:cs="Arial"/>
          <w:iCs/>
          <w:sz w:val="22"/>
          <w:szCs w:val="22"/>
          <w:lang w:eastAsia="es-CO"/>
        </w:rPr>
        <w:t xml:space="preserve"> </w:t>
      </w:r>
      <w:r>
        <w:rPr>
          <w:rFonts w:ascii="Arial" w:hAnsi="Arial" w:cs="Arial"/>
          <w:iCs/>
          <w:sz w:val="22"/>
          <w:szCs w:val="22"/>
          <w:lang w:eastAsia="es-CO"/>
        </w:rPr>
        <w:t>con el propósito</w:t>
      </w:r>
      <w:r w:rsidRPr="00F35258">
        <w:rPr>
          <w:rFonts w:ascii="Arial" w:hAnsi="Arial" w:cs="Arial"/>
          <w:iCs/>
          <w:sz w:val="22"/>
          <w:szCs w:val="22"/>
          <w:lang w:eastAsia="es-CO"/>
        </w:rPr>
        <w:t xml:space="preserve"> de realizar el pago</w:t>
      </w:r>
      <w:r>
        <w:rPr>
          <w:rFonts w:ascii="Arial" w:hAnsi="Arial" w:cs="Arial"/>
          <w:iCs/>
          <w:sz w:val="22"/>
          <w:szCs w:val="22"/>
          <w:lang w:eastAsia="es-CO"/>
        </w:rPr>
        <w:t xml:space="preserve"> correspondiente</w:t>
      </w:r>
      <w:r w:rsidRPr="00F35258">
        <w:rPr>
          <w:rFonts w:ascii="Arial" w:hAnsi="Arial" w:cs="Arial"/>
          <w:iCs/>
          <w:sz w:val="22"/>
          <w:szCs w:val="22"/>
          <w:lang w:eastAsia="es-CO"/>
        </w:rPr>
        <w:t xml:space="preserve">, </w:t>
      </w:r>
      <w:r>
        <w:rPr>
          <w:rFonts w:ascii="Arial" w:hAnsi="Arial" w:cs="Arial"/>
          <w:iCs/>
          <w:sz w:val="22"/>
          <w:szCs w:val="22"/>
          <w:lang w:eastAsia="es-CO"/>
        </w:rPr>
        <w:t>para lo cual</w:t>
      </w:r>
      <w:r w:rsidRPr="00F35258">
        <w:rPr>
          <w:rFonts w:ascii="Arial" w:hAnsi="Arial" w:cs="Arial"/>
          <w:iCs/>
          <w:sz w:val="22"/>
          <w:szCs w:val="22"/>
          <w:lang w:eastAsia="es-CO"/>
        </w:rPr>
        <w:t xml:space="preserve"> </w:t>
      </w:r>
      <w:r>
        <w:rPr>
          <w:rFonts w:ascii="Arial" w:hAnsi="Arial" w:cs="Arial"/>
          <w:iCs/>
          <w:sz w:val="22"/>
          <w:szCs w:val="22"/>
          <w:lang w:eastAsia="es-CO"/>
        </w:rPr>
        <w:t>podrán solicitar</w:t>
      </w:r>
      <w:r w:rsidRPr="00F35258">
        <w:rPr>
          <w:rFonts w:ascii="Arial" w:hAnsi="Arial" w:cs="Arial"/>
          <w:iCs/>
          <w:sz w:val="22"/>
          <w:szCs w:val="22"/>
          <w:lang w:eastAsia="es-CO"/>
        </w:rPr>
        <w:t xml:space="preserve"> el cupón de recaudo verde del Banco de Bogotá, </w:t>
      </w:r>
      <w:r>
        <w:rPr>
          <w:rFonts w:ascii="Arial" w:hAnsi="Arial" w:cs="Arial"/>
          <w:iCs/>
          <w:sz w:val="22"/>
          <w:szCs w:val="22"/>
          <w:lang w:eastAsia="es-CO"/>
        </w:rPr>
        <w:t>con el objeto de</w:t>
      </w:r>
      <w:r w:rsidRPr="00F35258">
        <w:rPr>
          <w:rFonts w:ascii="Arial" w:hAnsi="Arial" w:cs="Arial"/>
          <w:iCs/>
          <w:sz w:val="22"/>
          <w:szCs w:val="22"/>
          <w:lang w:eastAsia="es-CO"/>
        </w:rPr>
        <w:t xml:space="preserve"> consigna</w:t>
      </w:r>
      <w:r>
        <w:rPr>
          <w:rFonts w:ascii="Arial" w:hAnsi="Arial" w:cs="Arial"/>
          <w:iCs/>
          <w:sz w:val="22"/>
          <w:szCs w:val="22"/>
          <w:lang w:eastAsia="es-CO"/>
        </w:rPr>
        <w:t>r el valor</w:t>
      </w:r>
      <w:r w:rsidRPr="00F35258">
        <w:rPr>
          <w:rFonts w:ascii="Arial" w:hAnsi="Arial" w:cs="Arial"/>
          <w:iCs/>
          <w:sz w:val="22"/>
          <w:szCs w:val="22"/>
          <w:lang w:eastAsia="es-CO"/>
        </w:rPr>
        <w:t xml:space="preserve"> en efectivo o </w:t>
      </w:r>
      <w:r>
        <w:rPr>
          <w:rFonts w:ascii="Arial" w:hAnsi="Arial" w:cs="Arial"/>
          <w:iCs/>
          <w:sz w:val="22"/>
          <w:szCs w:val="22"/>
          <w:lang w:eastAsia="es-CO"/>
        </w:rPr>
        <w:t xml:space="preserve">en </w:t>
      </w:r>
      <w:r w:rsidRPr="00F35258">
        <w:rPr>
          <w:rFonts w:ascii="Arial" w:hAnsi="Arial" w:cs="Arial"/>
          <w:iCs/>
          <w:sz w:val="22"/>
          <w:szCs w:val="22"/>
          <w:lang w:eastAsia="es-CO"/>
        </w:rPr>
        <w:t>cheque de gerencia, a través del correo electrónico tesorería@superservicios.gov.co.</w:t>
      </w:r>
    </w:p>
    <w:p w14:paraId="3CF3ED6D" w14:textId="77777777" w:rsidR="0009456B" w:rsidRPr="00044E5B" w:rsidRDefault="0009456B" w:rsidP="0009456B">
      <w:pPr>
        <w:jc w:val="both"/>
        <w:rPr>
          <w:rFonts w:ascii="Arial" w:eastAsia="Arial" w:hAnsi="Arial" w:cs="Arial"/>
          <w:sz w:val="22"/>
          <w:szCs w:val="22"/>
        </w:rPr>
      </w:pPr>
      <w:r w:rsidRPr="003127C8">
        <w:rPr>
          <w:i/>
          <w:iCs/>
          <w:lang w:eastAsia="es-CO"/>
        </w:rPr>
        <w:t xml:space="preserve">  </w:t>
      </w:r>
      <w:r w:rsidRPr="003127C8">
        <w:rPr>
          <w:i/>
          <w:iCs/>
          <w:lang w:eastAsia="es-CO"/>
        </w:rPr>
        <w:br/>
      </w:r>
      <w:r w:rsidRPr="003B7B3A">
        <w:rPr>
          <w:rFonts w:ascii="Arial" w:eastAsia="Arial" w:hAnsi="Arial" w:cs="Arial"/>
          <w:b/>
          <w:sz w:val="22"/>
          <w:szCs w:val="22"/>
        </w:rPr>
        <w:t xml:space="preserve">Artículo 8º. </w:t>
      </w:r>
      <w:r w:rsidRPr="003B7B3A">
        <w:rPr>
          <w:rFonts w:ascii="Arial" w:hAnsi="Arial" w:cs="Arial"/>
          <w:b/>
          <w:sz w:val="22"/>
          <w:szCs w:val="22"/>
        </w:rPr>
        <w:t>SANCIÓN POR MORA</w:t>
      </w:r>
      <w:r w:rsidRPr="003B7B3A">
        <w:rPr>
          <w:rFonts w:ascii="Arial" w:hAnsi="Arial" w:cs="Arial"/>
          <w:sz w:val="22"/>
          <w:szCs w:val="22"/>
        </w:rPr>
        <w:t xml:space="preserve">. </w:t>
      </w:r>
      <w:r w:rsidRPr="00044E5B">
        <w:rPr>
          <w:rFonts w:ascii="Arial" w:eastAsia="Arial" w:hAnsi="Arial" w:cs="Arial"/>
          <w:sz w:val="22"/>
          <w:szCs w:val="22"/>
        </w:rPr>
        <w:t xml:space="preserve">Las liquidaciones que no sean </w:t>
      </w:r>
      <w:r>
        <w:rPr>
          <w:rFonts w:ascii="Arial" w:eastAsia="Arial" w:hAnsi="Arial" w:cs="Arial"/>
          <w:sz w:val="22"/>
          <w:szCs w:val="22"/>
        </w:rPr>
        <w:t>pagadas</w:t>
      </w:r>
      <w:r w:rsidRPr="00044E5B">
        <w:rPr>
          <w:rFonts w:ascii="Arial" w:eastAsia="Arial" w:hAnsi="Arial" w:cs="Arial"/>
          <w:sz w:val="22"/>
          <w:szCs w:val="22"/>
        </w:rPr>
        <w:t xml:space="preserve"> dentro del término señalado en el artículo anterior</w:t>
      </w:r>
      <w:r>
        <w:rPr>
          <w:rFonts w:ascii="Arial" w:eastAsia="Arial" w:hAnsi="Arial" w:cs="Arial"/>
          <w:sz w:val="22"/>
          <w:szCs w:val="22"/>
        </w:rPr>
        <w:t>,</w:t>
      </w:r>
      <w:r w:rsidRPr="00044E5B">
        <w:rPr>
          <w:rFonts w:ascii="Arial" w:eastAsia="Arial" w:hAnsi="Arial" w:cs="Arial"/>
          <w:sz w:val="22"/>
          <w:szCs w:val="22"/>
        </w:rPr>
        <w:t xml:space="preserve"> serán trasladadas con </w:t>
      </w:r>
      <w:r>
        <w:rPr>
          <w:rFonts w:ascii="Arial" w:eastAsia="Arial" w:hAnsi="Arial" w:cs="Arial"/>
          <w:sz w:val="22"/>
          <w:szCs w:val="22"/>
        </w:rPr>
        <w:t>el</w:t>
      </w:r>
      <w:r w:rsidRPr="00044E5B">
        <w:rPr>
          <w:rFonts w:ascii="Arial" w:eastAsia="Arial" w:hAnsi="Arial" w:cs="Arial"/>
          <w:sz w:val="22"/>
          <w:szCs w:val="22"/>
        </w:rPr>
        <w:t xml:space="preserve"> respectivo expediente</w:t>
      </w:r>
      <w:r>
        <w:rPr>
          <w:rFonts w:ascii="Arial" w:eastAsia="Arial" w:hAnsi="Arial" w:cs="Arial"/>
          <w:sz w:val="22"/>
          <w:szCs w:val="22"/>
        </w:rPr>
        <w:t>,</w:t>
      </w:r>
      <w:r w:rsidRPr="00044E5B">
        <w:rPr>
          <w:rFonts w:ascii="Arial" w:eastAsia="Arial" w:hAnsi="Arial" w:cs="Arial"/>
          <w:sz w:val="22"/>
          <w:szCs w:val="22"/>
        </w:rPr>
        <w:t xml:space="preserve"> al </w:t>
      </w:r>
      <w:r w:rsidRPr="008B7A6A">
        <w:rPr>
          <w:rFonts w:ascii="Arial" w:eastAsia="Arial" w:hAnsi="Arial" w:cs="Arial"/>
          <w:i/>
          <w:sz w:val="22"/>
          <w:szCs w:val="22"/>
        </w:rPr>
        <w:t>“Grupo Gestión Administrativa de Cobro”</w:t>
      </w:r>
      <w:r w:rsidRPr="00452CDA" w:rsidDel="00452CDA">
        <w:rPr>
          <w:rFonts w:ascii="Arial" w:eastAsia="Arial" w:hAnsi="Arial" w:cs="Arial"/>
          <w:sz w:val="22"/>
          <w:szCs w:val="22"/>
        </w:rPr>
        <w:t xml:space="preserve"> </w:t>
      </w:r>
      <w:r w:rsidRPr="00044E5B">
        <w:rPr>
          <w:rFonts w:ascii="Arial" w:eastAsia="Arial" w:hAnsi="Arial" w:cs="Arial"/>
          <w:sz w:val="22"/>
          <w:szCs w:val="22"/>
        </w:rPr>
        <w:t xml:space="preserve">de la </w:t>
      </w:r>
      <w:proofErr w:type="spellStart"/>
      <w:r w:rsidRPr="00044E5B">
        <w:rPr>
          <w:rFonts w:ascii="Arial" w:eastAsia="Arial" w:hAnsi="Arial" w:cs="Arial"/>
          <w:sz w:val="22"/>
          <w:szCs w:val="22"/>
        </w:rPr>
        <w:t>Superservicios</w:t>
      </w:r>
      <w:proofErr w:type="spellEnd"/>
      <w:r w:rsidRPr="00044E5B">
        <w:rPr>
          <w:rFonts w:ascii="Arial" w:eastAsia="Arial" w:hAnsi="Arial" w:cs="Arial"/>
          <w:sz w:val="22"/>
          <w:szCs w:val="22"/>
        </w:rPr>
        <w:t xml:space="preserve"> o </w:t>
      </w:r>
      <w:r>
        <w:rPr>
          <w:rFonts w:ascii="Arial" w:eastAsia="Arial" w:hAnsi="Arial" w:cs="Arial"/>
          <w:sz w:val="22"/>
          <w:szCs w:val="22"/>
        </w:rPr>
        <w:t>al que</w:t>
      </w:r>
      <w:r w:rsidRPr="00044E5B">
        <w:rPr>
          <w:rFonts w:ascii="Arial" w:eastAsia="Arial" w:hAnsi="Arial" w:cs="Arial"/>
          <w:sz w:val="22"/>
          <w:szCs w:val="22"/>
        </w:rPr>
        <w:t xml:space="preserve"> haga sus veces</w:t>
      </w:r>
      <w:r>
        <w:rPr>
          <w:rFonts w:ascii="Arial" w:eastAsia="Arial" w:hAnsi="Arial" w:cs="Arial"/>
          <w:sz w:val="22"/>
          <w:szCs w:val="22"/>
        </w:rPr>
        <w:t>,</w:t>
      </w:r>
      <w:r w:rsidRPr="00044E5B">
        <w:rPr>
          <w:rFonts w:ascii="Arial" w:eastAsia="Arial" w:hAnsi="Arial" w:cs="Arial"/>
          <w:sz w:val="22"/>
          <w:szCs w:val="22"/>
        </w:rPr>
        <w:t xml:space="preserve"> para lo de su competencia. La falta de pago o el pago extemporáneo </w:t>
      </w:r>
      <w:r>
        <w:rPr>
          <w:rFonts w:ascii="Arial" w:eastAsia="Arial" w:hAnsi="Arial" w:cs="Arial"/>
          <w:sz w:val="22"/>
          <w:szCs w:val="22"/>
        </w:rPr>
        <w:t xml:space="preserve">de la contribución especial, </w:t>
      </w:r>
      <w:r w:rsidRPr="00044E5B">
        <w:rPr>
          <w:rFonts w:ascii="Arial" w:eastAsia="Arial" w:hAnsi="Arial" w:cs="Arial"/>
          <w:sz w:val="22"/>
          <w:szCs w:val="22"/>
        </w:rPr>
        <w:t>dará lugar a la aplicación del régimen de sanciones por mora</w:t>
      </w:r>
      <w:r>
        <w:rPr>
          <w:rFonts w:ascii="Arial" w:eastAsia="Arial" w:hAnsi="Arial" w:cs="Arial"/>
          <w:sz w:val="22"/>
          <w:szCs w:val="22"/>
        </w:rPr>
        <w:t>,</w:t>
      </w:r>
      <w:r w:rsidRPr="00044E5B">
        <w:rPr>
          <w:rFonts w:ascii="Arial" w:eastAsia="Arial" w:hAnsi="Arial" w:cs="Arial"/>
          <w:sz w:val="22"/>
          <w:szCs w:val="22"/>
        </w:rPr>
        <w:t xml:space="preserve"> contenido en la Ley 1066 del 2006 y demás normas que la adicionen o modifiquen.</w:t>
      </w:r>
    </w:p>
    <w:p w14:paraId="74E83CE5" w14:textId="77777777" w:rsidR="0009456B" w:rsidRPr="00044E5B" w:rsidRDefault="0009456B" w:rsidP="0009456B">
      <w:pPr>
        <w:jc w:val="both"/>
        <w:rPr>
          <w:rFonts w:ascii="Arial" w:eastAsia="Arial" w:hAnsi="Arial" w:cs="Arial"/>
          <w:sz w:val="22"/>
          <w:szCs w:val="22"/>
        </w:rPr>
      </w:pPr>
    </w:p>
    <w:p w14:paraId="0C751647" w14:textId="77777777" w:rsidR="0009456B" w:rsidRDefault="0009456B" w:rsidP="0009456B">
      <w:pPr>
        <w:jc w:val="both"/>
        <w:rPr>
          <w:rFonts w:ascii="Arial" w:eastAsia="Arial" w:hAnsi="Arial" w:cs="Arial"/>
          <w:sz w:val="22"/>
          <w:szCs w:val="22"/>
        </w:rPr>
      </w:pPr>
      <w:r w:rsidRPr="003B7B3A">
        <w:rPr>
          <w:rFonts w:ascii="Arial" w:eastAsia="Arial" w:hAnsi="Arial" w:cs="Arial"/>
          <w:b/>
          <w:sz w:val="22"/>
          <w:szCs w:val="22"/>
        </w:rPr>
        <w:t xml:space="preserve">Artículo 9º. </w:t>
      </w:r>
      <w:r>
        <w:rPr>
          <w:rFonts w:ascii="Arial" w:eastAsia="Arial" w:hAnsi="Arial" w:cs="Arial"/>
          <w:b/>
          <w:sz w:val="22"/>
          <w:szCs w:val="22"/>
        </w:rPr>
        <w:t xml:space="preserve">OBLIGATORIEDAD DE LA CONTRIBUCIÓN ESPECIAL. </w:t>
      </w:r>
      <w:r>
        <w:rPr>
          <w:rFonts w:ascii="Arial" w:eastAsia="Arial" w:hAnsi="Arial" w:cs="Arial"/>
          <w:sz w:val="22"/>
          <w:szCs w:val="22"/>
        </w:rPr>
        <w:t xml:space="preserve">Los prestadores sometidos a inspección, vigilancia y control de la </w:t>
      </w:r>
      <w:proofErr w:type="spellStart"/>
      <w:r>
        <w:rPr>
          <w:rFonts w:ascii="Arial" w:eastAsia="Arial" w:hAnsi="Arial" w:cs="Arial"/>
          <w:sz w:val="22"/>
          <w:szCs w:val="22"/>
        </w:rPr>
        <w:t>Superservicios</w:t>
      </w:r>
      <w:proofErr w:type="spellEnd"/>
      <w:r>
        <w:rPr>
          <w:rFonts w:ascii="Arial" w:eastAsia="Arial" w:hAnsi="Arial" w:cs="Arial"/>
          <w:sz w:val="22"/>
          <w:szCs w:val="22"/>
        </w:rPr>
        <w:t xml:space="preserve">, que se encuentren en proceso </w:t>
      </w:r>
      <w:r>
        <w:rPr>
          <w:rFonts w:ascii="Arial" w:eastAsia="Arial" w:hAnsi="Arial" w:cs="Arial"/>
          <w:sz w:val="22"/>
          <w:szCs w:val="22"/>
        </w:rPr>
        <w:lastRenderedPageBreak/>
        <w:t xml:space="preserve">de liquidación, fusión, escisión, o en toma de posesión para administrar, con fines liquidatarios- etapa de administración temporal o liquidación, o en proceso de reestructuración (Ley 550 de 1999), o que suspendan la prestación del servicio público, </w:t>
      </w:r>
      <w:r w:rsidRPr="00443F8C">
        <w:rPr>
          <w:rFonts w:ascii="Arial" w:eastAsia="Arial" w:hAnsi="Arial" w:cs="Arial"/>
          <w:sz w:val="22"/>
          <w:szCs w:val="22"/>
        </w:rPr>
        <w:t>o se les apruebe la cancelación de su inscripción del RUPS y/o</w:t>
      </w:r>
      <w:r w:rsidRPr="00E15666">
        <w:rPr>
          <w:rFonts w:ascii="Arial" w:hAnsi="Arial" w:cs="Arial"/>
          <w:sz w:val="22"/>
          <w:szCs w:val="22"/>
        </w:rPr>
        <w:t xml:space="preserve"> </w:t>
      </w:r>
      <w:r>
        <w:rPr>
          <w:rFonts w:ascii="Arial" w:hAnsi="Arial" w:cs="Arial"/>
          <w:sz w:val="22"/>
          <w:szCs w:val="22"/>
        </w:rPr>
        <w:t xml:space="preserve">que hayan </w:t>
      </w:r>
      <w:r w:rsidRPr="00E15666">
        <w:rPr>
          <w:rFonts w:ascii="Arial" w:hAnsi="Arial" w:cs="Arial"/>
          <w:sz w:val="22"/>
          <w:szCs w:val="22"/>
        </w:rPr>
        <w:t>finaliza</w:t>
      </w:r>
      <w:r>
        <w:rPr>
          <w:rFonts w:ascii="Arial" w:hAnsi="Arial" w:cs="Arial"/>
          <w:sz w:val="22"/>
          <w:szCs w:val="22"/>
        </w:rPr>
        <w:t>do</w:t>
      </w:r>
      <w:r w:rsidRPr="00E15666">
        <w:rPr>
          <w:rFonts w:ascii="Arial" w:hAnsi="Arial" w:cs="Arial"/>
          <w:sz w:val="22"/>
          <w:szCs w:val="22"/>
        </w:rPr>
        <w:t xml:space="preserve"> actividades el año inmediatamente anterior al de la contribución 2023</w:t>
      </w:r>
      <w:r>
        <w:rPr>
          <w:rFonts w:ascii="Arial" w:eastAsia="Arial" w:hAnsi="Arial" w:cs="Arial"/>
          <w:sz w:val="22"/>
          <w:szCs w:val="22"/>
        </w:rPr>
        <w:t>, sin excepción alguna, serán objeto de cobro de la contribución especial en proporción al tiempo prestado, para lo cual deberán provisionar y pagar el valor proporcional al número de meses en que hubiesen prestado el respectivo servicio.</w:t>
      </w:r>
    </w:p>
    <w:p w14:paraId="02E469A7" w14:textId="77777777" w:rsidR="0009456B" w:rsidRDefault="0009456B" w:rsidP="0009456B">
      <w:pPr>
        <w:jc w:val="both"/>
        <w:rPr>
          <w:rFonts w:ascii="Arial" w:eastAsia="Arial" w:hAnsi="Arial" w:cs="Arial"/>
          <w:sz w:val="22"/>
          <w:szCs w:val="22"/>
        </w:rPr>
      </w:pPr>
    </w:p>
    <w:p w14:paraId="0FB5E691" w14:textId="77777777" w:rsidR="0009456B" w:rsidRPr="00790BC2" w:rsidRDefault="0009456B" w:rsidP="0009456B">
      <w:pPr>
        <w:jc w:val="both"/>
        <w:rPr>
          <w:rFonts w:ascii="Arial" w:eastAsia="Arial" w:hAnsi="Arial" w:cs="Arial"/>
          <w:sz w:val="22"/>
          <w:szCs w:val="22"/>
        </w:rPr>
      </w:pPr>
      <w:r w:rsidRPr="00CC0549">
        <w:rPr>
          <w:rFonts w:ascii="Arial" w:hAnsi="Arial" w:cs="Arial"/>
          <w:b/>
          <w:sz w:val="22"/>
          <w:szCs w:val="22"/>
          <w:lang w:val="es-MX"/>
        </w:rPr>
        <w:t>PARÁGRAFO 1º</w:t>
      </w:r>
      <w:r w:rsidRPr="00CC0549">
        <w:rPr>
          <w:rFonts w:ascii="Arial" w:hAnsi="Arial" w:cs="Arial"/>
          <w:sz w:val="22"/>
          <w:szCs w:val="22"/>
          <w:lang w:val="es-MX"/>
        </w:rPr>
        <w:t xml:space="preserve">. </w:t>
      </w:r>
      <w:r>
        <w:rPr>
          <w:rFonts w:ascii="Arial" w:eastAsia="Arial" w:hAnsi="Arial" w:cs="Arial"/>
          <w:sz w:val="22"/>
          <w:szCs w:val="22"/>
        </w:rPr>
        <w:t>Las empresas que se encuentren en cualquiera de las situaciones descritas en el presente artículo, deberán efectuar la actualización y/o cancelación del Registro Único de Prestadores – RUPS, de forma oportuna y según el caso.</w:t>
      </w:r>
    </w:p>
    <w:p w14:paraId="505AF350" w14:textId="77777777" w:rsidR="0009456B" w:rsidRDefault="0009456B" w:rsidP="0009456B">
      <w:pPr>
        <w:jc w:val="both"/>
        <w:rPr>
          <w:rFonts w:ascii="Arial" w:eastAsia="Arial" w:hAnsi="Arial" w:cs="Arial"/>
          <w:b/>
          <w:sz w:val="22"/>
          <w:szCs w:val="22"/>
        </w:rPr>
      </w:pPr>
    </w:p>
    <w:p w14:paraId="4C351C1A" w14:textId="77777777" w:rsidR="0009456B" w:rsidRDefault="0009456B" w:rsidP="0009456B">
      <w:pPr>
        <w:jc w:val="both"/>
        <w:rPr>
          <w:rFonts w:ascii="Arial" w:eastAsia="Arial" w:hAnsi="Arial" w:cs="Arial"/>
          <w:sz w:val="22"/>
          <w:szCs w:val="22"/>
        </w:rPr>
      </w:pPr>
      <w:r w:rsidRPr="003B7B3A">
        <w:rPr>
          <w:rFonts w:ascii="Arial" w:eastAsia="Arial" w:hAnsi="Arial" w:cs="Arial"/>
          <w:b/>
          <w:sz w:val="22"/>
          <w:szCs w:val="22"/>
        </w:rPr>
        <w:t xml:space="preserve">Artículo </w:t>
      </w:r>
      <w:r>
        <w:rPr>
          <w:rFonts w:ascii="Arial" w:eastAsia="Arial" w:hAnsi="Arial" w:cs="Arial"/>
          <w:b/>
          <w:sz w:val="22"/>
          <w:szCs w:val="22"/>
        </w:rPr>
        <w:t>10</w:t>
      </w:r>
      <w:r w:rsidRPr="003B7B3A">
        <w:rPr>
          <w:rFonts w:ascii="Arial" w:eastAsia="Arial" w:hAnsi="Arial" w:cs="Arial"/>
          <w:b/>
          <w:sz w:val="22"/>
          <w:szCs w:val="22"/>
        </w:rPr>
        <w:t xml:space="preserve">º. </w:t>
      </w:r>
      <w:r w:rsidRPr="003B7B3A">
        <w:rPr>
          <w:rFonts w:ascii="Arial" w:hAnsi="Arial" w:cs="Arial"/>
          <w:b/>
          <w:sz w:val="22"/>
          <w:szCs w:val="22"/>
        </w:rPr>
        <w:t>DEL RÉGIMEN SANCIONATORIO</w:t>
      </w:r>
      <w:r w:rsidRPr="003B7B3A">
        <w:rPr>
          <w:rFonts w:ascii="Arial" w:hAnsi="Arial" w:cs="Arial"/>
          <w:sz w:val="22"/>
          <w:szCs w:val="22"/>
        </w:rPr>
        <w:t xml:space="preserve">. </w:t>
      </w:r>
      <w:r w:rsidRPr="00044E5B">
        <w:rPr>
          <w:rFonts w:ascii="Arial" w:eastAsia="Arial" w:hAnsi="Arial" w:cs="Arial"/>
          <w:sz w:val="22"/>
          <w:szCs w:val="22"/>
        </w:rPr>
        <w:t>Cualquier inconsistencia originada por irregularidades o incumplimientos en el reporte y certificación por los prestadores de servicios públicos domiciliarios en el SUI, dará lugar a</w:t>
      </w:r>
      <w:r>
        <w:rPr>
          <w:rFonts w:ascii="Arial" w:eastAsia="Arial" w:hAnsi="Arial" w:cs="Arial"/>
          <w:sz w:val="22"/>
          <w:szCs w:val="22"/>
        </w:rPr>
        <w:t xml:space="preserve">l inicio de la </w:t>
      </w:r>
      <w:r w:rsidRPr="005C2841">
        <w:rPr>
          <w:rFonts w:ascii="Arial" w:eastAsia="Arial" w:hAnsi="Arial" w:cs="Arial"/>
          <w:sz w:val="22"/>
          <w:szCs w:val="22"/>
        </w:rPr>
        <w:t>investigaci</w:t>
      </w:r>
      <w:r>
        <w:rPr>
          <w:rFonts w:ascii="Arial" w:eastAsia="Arial" w:hAnsi="Arial" w:cs="Arial"/>
          <w:sz w:val="22"/>
          <w:szCs w:val="22"/>
        </w:rPr>
        <w:t xml:space="preserve">ón pertinente, y de ser el caso, a la </w:t>
      </w:r>
      <w:r w:rsidRPr="00044E5B">
        <w:rPr>
          <w:rFonts w:ascii="Arial" w:eastAsia="Arial" w:hAnsi="Arial" w:cs="Arial"/>
          <w:sz w:val="22"/>
          <w:szCs w:val="22"/>
        </w:rPr>
        <w:t xml:space="preserve">aplicación de las sanciones previstas en el artículo 81 de la Ley 142 de 1994. </w:t>
      </w:r>
    </w:p>
    <w:p w14:paraId="2C83FBB2" w14:textId="77777777" w:rsidR="0009456B" w:rsidRPr="00044E5B" w:rsidRDefault="0009456B" w:rsidP="0009456B">
      <w:pPr>
        <w:jc w:val="both"/>
        <w:rPr>
          <w:rFonts w:ascii="Arial" w:eastAsia="Arial" w:hAnsi="Arial" w:cs="Arial"/>
          <w:sz w:val="22"/>
          <w:szCs w:val="22"/>
        </w:rPr>
      </w:pPr>
    </w:p>
    <w:p w14:paraId="5E5BA4DE" w14:textId="77777777" w:rsidR="0009456B" w:rsidRPr="00044E5B" w:rsidRDefault="0009456B" w:rsidP="0009456B">
      <w:pPr>
        <w:jc w:val="both"/>
        <w:rPr>
          <w:rFonts w:ascii="Arial" w:eastAsia="Arial" w:hAnsi="Arial" w:cs="Arial"/>
          <w:sz w:val="22"/>
          <w:szCs w:val="22"/>
        </w:rPr>
      </w:pPr>
      <w:r w:rsidRPr="003B7B3A">
        <w:rPr>
          <w:rFonts w:ascii="Arial" w:eastAsia="Arial" w:hAnsi="Arial" w:cs="Arial"/>
          <w:b/>
          <w:sz w:val="22"/>
          <w:szCs w:val="22"/>
        </w:rPr>
        <w:t>Artículo 1</w:t>
      </w:r>
      <w:r>
        <w:rPr>
          <w:rFonts w:ascii="Arial" w:eastAsia="Arial" w:hAnsi="Arial" w:cs="Arial"/>
          <w:b/>
          <w:sz w:val="22"/>
          <w:szCs w:val="22"/>
        </w:rPr>
        <w:t>1</w:t>
      </w:r>
      <w:r w:rsidRPr="003B7B3A">
        <w:rPr>
          <w:rFonts w:ascii="Arial" w:eastAsia="Arial" w:hAnsi="Arial" w:cs="Arial"/>
          <w:b/>
          <w:sz w:val="22"/>
          <w:szCs w:val="22"/>
        </w:rPr>
        <w:t xml:space="preserve">º. </w:t>
      </w:r>
      <w:r w:rsidRPr="000832C8">
        <w:rPr>
          <w:rFonts w:ascii="Arial" w:hAnsi="Arial" w:cs="Arial"/>
          <w:b/>
          <w:sz w:val="22"/>
          <w:szCs w:val="22"/>
        </w:rPr>
        <w:t>REMISIÓN NORMATIVA.</w:t>
      </w:r>
      <w:r w:rsidRPr="003B7B3A">
        <w:rPr>
          <w:rFonts w:ascii="Arial" w:hAnsi="Arial" w:cs="Arial"/>
          <w:sz w:val="22"/>
          <w:szCs w:val="22"/>
        </w:rPr>
        <w:t xml:space="preserve"> </w:t>
      </w:r>
      <w:r>
        <w:rPr>
          <w:rFonts w:ascii="Arial" w:hAnsi="Arial" w:cs="Arial"/>
          <w:sz w:val="22"/>
          <w:szCs w:val="22"/>
        </w:rPr>
        <w:t xml:space="preserve">En lo </w:t>
      </w:r>
      <w:r w:rsidRPr="00044E5B">
        <w:rPr>
          <w:rFonts w:ascii="Arial" w:eastAsia="Arial" w:hAnsi="Arial" w:cs="Arial"/>
          <w:sz w:val="22"/>
          <w:szCs w:val="22"/>
        </w:rPr>
        <w:t>no previsto en la presente resolución</w:t>
      </w:r>
      <w:r>
        <w:rPr>
          <w:rFonts w:ascii="Arial" w:eastAsia="Arial" w:hAnsi="Arial" w:cs="Arial"/>
          <w:sz w:val="22"/>
          <w:szCs w:val="22"/>
        </w:rPr>
        <w:t>,</w:t>
      </w:r>
      <w:r w:rsidRPr="00044E5B">
        <w:rPr>
          <w:rFonts w:ascii="Arial" w:eastAsia="Arial" w:hAnsi="Arial" w:cs="Arial"/>
          <w:sz w:val="22"/>
          <w:szCs w:val="22"/>
        </w:rPr>
        <w:t xml:space="preserve"> se </w:t>
      </w:r>
      <w:r>
        <w:rPr>
          <w:rFonts w:ascii="Arial" w:eastAsia="Arial" w:hAnsi="Arial" w:cs="Arial"/>
          <w:sz w:val="22"/>
          <w:szCs w:val="22"/>
        </w:rPr>
        <w:t>aplicará</w:t>
      </w:r>
      <w:r w:rsidRPr="00044E5B">
        <w:rPr>
          <w:rFonts w:ascii="Arial" w:eastAsia="Arial" w:hAnsi="Arial" w:cs="Arial"/>
          <w:sz w:val="22"/>
          <w:szCs w:val="22"/>
        </w:rPr>
        <w:t xml:space="preserve"> lo establecido en la Ley 142 de 1994, en el Código de Procedimiento Administrativo y de lo Contencioso Administrativo, y demás normas concordantes.</w:t>
      </w:r>
    </w:p>
    <w:p w14:paraId="7CD0C43E" w14:textId="77777777" w:rsidR="0009456B" w:rsidRPr="00044E5B" w:rsidRDefault="0009456B" w:rsidP="0009456B">
      <w:pPr>
        <w:jc w:val="both"/>
        <w:rPr>
          <w:rFonts w:ascii="Arial" w:eastAsia="Arial" w:hAnsi="Arial" w:cs="Arial"/>
          <w:sz w:val="22"/>
          <w:szCs w:val="22"/>
        </w:rPr>
      </w:pPr>
    </w:p>
    <w:p w14:paraId="7005786E" w14:textId="77777777" w:rsidR="0009456B" w:rsidRPr="00044E5B" w:rsidRDefault="0009456B" w:rsidP="0009456B">
      <w:pPr>
        <w:jc w:val="both"/>
        <w:rPr>
          <w:rFonts w:ascii="Arial" w:eastAsia="Arial" w:hAnsi="Arial" w:cs="Arial"/>
          <w:sz w:val="22"/>
          <w:szCs w:val="22"/>
        </w:rPr>
      </w:pPr>
      <w:r w:rsidRPr="003B7B3A">
        <w:rPr>
          <w:rFonts w:ascii="Arial" w:eastAsia="Arial" w:hAnsi="Arial" w:cs="Arial"/>
          <w:b/>
          <w:sz w:val="22"/>
          <w:szCs w:val="22"/>
        </w:rPr>
        <w:t>Artículo 1</w:t>
      </w:r>
      <w:r>
        <w:rPr>
          <w:rFonts w:ascii="Arial" w:eastAsia="Arial" w:hAnsi="Arial" w:cs="Arial"/>
          <w:b/>
          <w:sz w:val="22"/>
          <w:szCs w:val="22"/>
        </w:rPr>
        <w:t>2</w:t>
      </w:r>
      <w:r w:rsidRPr="003B7B3A">
        <w:rPr>
          <w:rFonts w:ascii="Arial" w:eastAsia="Arial" w:hAnsi="Arial" w:cs="Arial"/>
          <w:b/>
          <w:sz w:val="22"/>
          <w:szCs w:val="22"/>
        </w:rPr>
        <w:t xml:space="preserve">º. </w:t>
      </w:r>
      <w:r w:rsidRPr="003B7B3A">
        <w:rPr>
          <w:rFonts w:ascii="Arial" w:hAnsi="Arial" w:cs="Arial"/>
          <w:b/>
          <w:sz w:val="22"/>
          <w:szCs w:val="22"/>
        </w:rPr>
        <w:t>VIGENCIA</w:t>
      </w:r>
      <w:r w:rsidRPr="003B7B3A">
        <w:rPr>
          <w:rFonts w:ascii="Arial" w:hAnsi="Arial" w:cs="Arial"/>
          <w:sz w:val="22"/>
          <w:szCs w:val="22"/>
        </w:rPr>
        <w:t xml:space="preserve">. </w:t>
      </w:r>
      <w:r w:rsidRPr="00044E5B">
        <w:rPr>
          <w:rFonts w:ascii="Arial" w:eastAsia="Arial" w:hAnsi="Arial" w:cs="Arial"/>
          <w:sz w:val="22"/>
          <w:szCs w:val="22"/>
        </w:rPr>
        <w:t>La presente resolución rige a partir de la fecha de su publicación en el Diario Oficial y contra la misma no procede recurso alguno.</w:t>
      </w:r>
    </w:p>
    <w:p w14:paraId="1CEA022F" w14:textId="77777777" w:rsidR="0009456B" w:rsidRDefault="0009456B" w:rsidP="0009456B">
      <w:pPr>
        <w:pStyle w:val="Encabezado"/>
        <w:rPr>
          <w:rFonts w:ascii="Arial" w:hAnsi="Arial" w:cs="Arial"/>
          <w:lang w:val="es-MX"/>
        </w:rPr>
      </w:pPr>
    </w:p>
    <w:p w14:paraId="5862800B" w14:textId="77777777" w:rsidR="0009456B" w:rsidRDefault="0009456B" w:rsidP="0009456B">
      <w:pPr>
        <w:pStyle w:val="Encabezado"/>
        <w:rPr>
          <w:rFonts w:ascii="Arial" w:hAnsi="Arial" w:cs="Arial"/>
          <w:lang w:val="es-MX"/>
        </w:rPr>
      </w:pPr>
      <w:r>
        <w:rPr>
          <w:rFonts w:ascii="Arial" w:hAnsi="Arial" w:cs="Arial"/>
          <w:lang w:val="es-MX"/>
        </w:rPr>
        <w:t xml:space="preserve">Dada en Bogotá, D. C. </w:t>
      </w:r>
    </w:p>
    <w:p w14:paraId="55D6FDF6" w14:textId="77777777" w:rsidR="0009456B" w:rsidRDefault="0009456B" w:rsidP="0009456B">
      <w:pPr>
        <w:pStyle w:val="Encabezado"/>
        <w:rPr>
          <w:rFonts w:ascii="Arial" w:hAnsi="Arial" w:cs="Arial"/>
          <w:lang w:val="es-MX"/>
        </w:rPr>
      </w:pPr>
    </w:p>
    <w:p w14:paraId="33D9A9A6" w14:textId="77777777" w:rsidR="0009456B" w:rsidRPr="00595F8B" w:rsidRDefault="0009456B" w:rsidP="0009456B">
      <w:pPr>
        <w:pStyle w:val="Encabezado"/>
        <w:jc w:val="center"/>
        <w:rPr>
          <w:rFonts w:ascii="Arial" w:hAnsi="Arial" w:cs="Arial"/>
          <w:b/>
          <w:lang w:val="es-MX"/>
        </w:rPr>
      </w:pPr>
      <w:r w:rsidRPr="00595F8B">
        <w:rPr>
          <w:rFonts w:ascii="Arial" w:hAnsi="Arial" w:cs="Arial"/>
          <w:b/>
        </w:rPr>
        <w:t>PUBLÍQUESE Y CÚMPLASE</w:t>
      </w:r>
    </w:p>
    <w:p w14:paraId="404E12A2" w14:textId="77777777" w:rsidR="0009456B" w:rsidRDefault="0009456B" w:rsidP="0009456B">
      <w:pPr>
        <w:pStyle w:val="NormalWeb"/>
        <w:spacing w:before="0" w:after="0"/>
        <w:jc w:val="center"/>
        <w:rPr>
          <w:rFonts w:ascii="Arial" w:eastAsia="Mincho" w:hAnsi="Arial" w:cs="Arial"/>
          <w:b/>
          <w:sz w:val="22"/>
          <w:szCs w:val="22"/>
          <w:lang w:val="es-ES" w:eastAsia="ar-SA"/>
        </w:rPr>
      </w:pPr>
    </w:p>
    <w:p w14:paraId="0E2D95B7" w14:textId="0DC39146" w:rsidR="0009456B" w:rsidRDefault="0009456B" w:rsidP="0009456B">
      <w:pPr>
        <w:pStyle w:val="NormalWeb"/>
        <w:spacing w:before="0" w:after="0"/>
        <w:jc w:val="center"/>
        <w:rPr>
          <w:rFonts w:ascii="Arial" w:eastAsia="Mincho" w:hAnsi="Arial" w:cs="Arial"/>
          <w:b/>
          <w:sz w:val="22"/>
          <w:szCs w:val="22"/>
          <w:lang w:val="es-ES" w:eastAsia="ar-SA"/>
        </w:rPr>
      </w:pPr>
    </w:p>
    <w:p w14:paraId="22A8E999" w14:textId="77777777" w:rsidR="0009456B" w:rsidRDefault="0009456B" w:rsidP="0009456B">
      <w:pPr>
        <w:pStyle w:val="NormalWeb"/>
        <w:spacing w:before="0" w:after="0"/>
        <w:jc w:val="center"/>
        <w:rPr>
          <w:rFonts w:ascii="Arial" w:eastAsia="Mincho" w:hAnsi="Arial" w:cs="Arial"/>
          <w:b/>
          <w:sz w:val="22"/>
          <w:szCs w:val="22"/>
          <w:lang w:val="es-ES" w:eastAsia="ar-SA"/>
        </w:rPr>
      </w:pPr>
      <w:bookmarkStart w:id="1" w:name="_GoBack"/>
      <w:bookmarkEnd w:id="1"/>
    </w:p>
    <w:p w14:paraId="05D53E30" w14:textId="77777777" w:rsidR="0009456B" w:rsidRDefault="0009456B" w:rsidP="0009456B">
      <w:pPr>
        <w:pStyle w:val="NormalWeb"/>
        <w:spacing w:before="0" w:after="0"/>
        <w:jc w:val="center"/>
        <w:rPr>
          <w:rFonts w:ascii="Arial" w:eastAsia="Mincho" w:hAnsi="Arial" w:cs="Arial"/>
          <w:b/>
          <w:sz w:val="22"/>
          <w:szCs w:val="22"/>
          <w:lang w:val="es-ES" w:eastAsia="ar-SA"/>
        </w:rPr>
      </w:pPr>
    </w:p>
    <w:p w14:paraId="60BF6D76" w14:textId="77777777" w:rsidR="0009456B" w:rsidRDefault="0009456B" w:rsidP="0009456B">
      <w:pPr>
        <w:tabs>
          <w:tab w:val="left" w:pos="567"/>
        </w:tabs>
        <w:ind w:right="49"/>
        <w:jc w:val="both"/>
        <w:rPr>
          <w:rFonts w:ascii="Arial" w:eastAsia="MS Mincho" w:hAnsi="Arial" w:cs="Arial"/>
          <w:bCs/>
          <w:kern w:val="3"/>
          <w:sz w:val="14"/>
          <w:szCs w:val="16"/>
          <w:lang w:val="es-CO"/>
        </w:rPr>
      </w:pPr>
    </w:p>
    <w:p w14:paraId="2AD72049" w14:textId="77777777" w:rsidR="0009456B" w:rsidRPr="00165908" w:rsidRDefault="0009456B" w:rsidP="0009456B">
      <w:pPr>
        <w:tabs>
          <w:tab w:val="left" w:pos="567"/>
        </w:tabs>
        <w:ind w:right="49"/>
        <w:jc w:val="center"/>
        <w:rPr>
          <w:rFonts w:ascii="Arial" w:eastAsia="MS Mincho" w:hAnsi="Arial" w:cs="Arial"/>
          <w:b/>
          <w:bCs/>
          <w:kern w:val="3"/>
          <w:lang w:val="es-CO"/>
        </w:rPr>
      </w:pPr>
      <w:r w:rsidRPr="00165908">
        <w:rPr>
          <w:rFonts w:ascii="Arial" w:eastAsia="MS Mincho" w:hAnsi="Arial" w:cs="Arial"/>
          <w:b/>
          <w:bCs/>
          <w:kern w:val="3"/>
          <w:lang w:val="es-CO"/>
        </w:rPr>
        <w:t>DAGOBERTO QUIROGA COLLAZOS</w:t>
      </w:r>
    </w:p>
    <w:p w14:paraId="19FE50E3" w14:textId="77777777" w:rsidR="0009456B" w:rsidRPr="00165908" w:rsidRDefault="0009456B" w:rsidP="0009456B">
      <w:pPr>
        <w:tabs>
          <w:tab w:val="left" w:pos="567"/>
        </w:tabs>
        <w:ind w:right="49"/>
        <w:jc w:val="center"/>
        <w:rPr>
          <w:rFonts w:ascii="Arial" w:eastAsia="MS Mincho" w:hAnsi="Arial" w:cs="Arial"/>
          <w:bCs/>
          <w:kern w:val="3"/>
          <w:sz w:val="14"/>
          <w:szCs w:val="16"/>
          <w:lang w:val="es-CO"/>
        </w:rPr>
      </w:pPr>
      <w:r w:rsidRPr="00165908">
        <w:rPr>
          <w:rFonts w:ascii="Arial" w:hAnsi="Arial" w:cs="Arial"/>
        </w:rPr>
        <w:t>Superintendente de Servicios Públicos Domiciliarios</w:t>
      </w:r>
    </w:p>
    <w:p w14:paraId="4C71C910" w14:textId="77777777" w:rsidR="0009456B" w:rsidRDefault="0009456B" w:rsidP="0009456B">
      <w:pPr>
        <w:tabs>
          <w:tab w:val="left" w:pos="567"/>
        </w:tabs>
        <w:ind w:right="49"/>
        <w:jc w:val="both"/>
        <w:rPr>
          <w:rFonts w:ascii="Arial" w:eastAsia="MS Mincho" w:hAnsi="Arial" w:cs="Arial"/>
          <w:bCs/>
          <w:kern w:val="3"/>
          <w:sz w:val="14"/>
          <w:szCs w:val="16"/>
          <w:lang w:val="es-CO"/>
        </w:rPr>
      </w:pPr>
    </w:p>
    <w:p w14:paraId="443B5848" w14:textId="77777777" w:rsidR="0009456B" w:rsidRDefault="0009456B" w:rsidP="0009456B">
      <w:pPr>
        <w:tabs>
          <w:tab w:val="left" w:pos="567"/>
        </w:tabs>
        <w:ind w:right="49"/>
        <w:jc w:val="both"/>
        <w:rPr>
          <w:rFonts w:ascii="Arial" w:eastAsia="MS Mincho" w:hAnsi="Arial" w:cs="Arial"/>
          <w:bCs/>
          <w:kern w:val="3"/>
          <w:sz w:val="14"/>
          <w:szCs w:val="16"/>
          <w:lang w:val="es-CO"/>
        </w:rPr>
      </w:pPr>
    </w:p>
    <w:p w14:paraId="33B6AA75" w14:textId="77777777" w:rsidR="0009456B" w:rsidRDefault="0009456B" w:rsidP="0009456B">
      <w:pPr>
        <w:tabs>
          <w:tab w:val="left" w:pos="567"/>
        </w:tabs>
        <w:ind w:right="49"/>
        <w:jc w:val="both"/>
        <w:rPr>
          <w:rFonts w:ascii="Arial" w:eastAsia="Arial" w:hAnsi="Arial" w:cs="Arial"/>
          <w:bCs/>
          <w:kern w:val="3"/>
          <w:sz w:val="14"/>
          <w:szCs w:val="16"/>
          <w:lang w:val="es-CO"/>
        </w:rPr>
      </w:pPr>
      <w:r w:rsidRPr="0019371B">
        <w:rPr>
          <w:rFonts w:ascii="Arial" w:eastAsia="MS Mincho" w:hAnsi="Arial" w:cs="Arial"/>
          <w:bCs/>
          <w:kern w:val="3"/>
          <w:sz w:val="14"/>
          <w:szCs w:val="16"/>
          <w:lang w:val="es-CO"/>
        </w:rPr>
        <w:t xml:space="preserve">Proyectó:  </w:t>
      </w:r>
      <w:r w:rsidRPr="00B86AE5">
        <w:rPr>
          <w:rFonts w:ascii="Arial" w:hAnsi="Arial" w:cs="Arial"/>
          <w:bCs/>
          <w:sz w:val="14"/>
          <w:szCs w:val="16"/>
          <w:lang w:val="es-CO"/>
        </w:rPr>
        <w:t xml:space="preserve"> </w:t>
      </w:r>
      <w:r>
        <w:rPr>
          <w:rFonts w:ascii="Arial" w:hAnsi="Arial" w:cs="Arial"/>
          <w:bCs/>
          <w:sz w:val="14"/>
          <w:szCs w:val="16"/>
          <w:lang w:val="es-CO"/>
        </w:rPr>
        <w:t xml:space="preserve">Nubia Lucia </w:t>
      </w:r>
      <w:r w:rsidRPr="00D24231">
        <w:rPr>
          <w:rFonts w:ascii="Arial" w:eastAsia="Arial" w:hAnsi="Arial" w:cs="Arial"/>
          <w:bCs/>
          <w:kern w:val="3"/>
          <w:sz w:val="14"/>
          <w:szCs w:val="16"/>
          <w:lang w:val="es-CO"/>
        </w:rPr>
        <w:t>Escobar Peña – Coordinadora Grupo de Contribuciones -Dirección Financiera</w:t>
      </w:r>
    </w:p>
    <w:p w14:paraId="01B61E5A" w14:textId="77777777" w:rsidR="0009456B" w:rsidRPr="00F35258" w:rsidRDefault="0009456B" w:rsidP="0009456B">
      <w:pPr>
        <w:shd w:val="clear" w:color="auto" w:fill="FFFFFF"/>
        <w:suppressAutoHyphens w:val="0"/>
        <w:rPr>
          <w:rFonts w:ascii="Arial" w:hAnsi="Arial" w:cs="Arial"/>
          <w:bCs/>
          <w:sz w:val="14"/>
          <w:szCs w:val="16"/>
          <w:lang w:val="es-CO"/>
        </w:rPr>
      </w:pPr>
      <w:r>
        <w:rPr>
          <w:rFonts w:ascii="Arial" w:hAnsi="Arial" w:cs="Arial"/>
          <w:bCs/>
          <w:sz w:val="14"/>
          <w:szCs w:val="16"/>
          <w:lang w:val="es-CO"/>
        </w:rPr>
        <w:t xml:space="preserve">                  </w:t>
      </w:r>
      <w:r w:rsidRPr="00F35258">
        <w:rPr>
          <w:rFonts w:ascii="Arial" w:hAnsi="Arial" w:cs="Arial"/>
          <w:bCs/>
          <w:sz w:val="14"/>
          <w:szCs w:val="16"/>
          <w:lang w:val="es-CO"/>
        </w:rPr>
        <w:t>Ricardo Andrés Rico Chaves</w:t>
      </w:r>
      <w:r>
        <w:rPr>
          <w:rFonts w:ascii="Arial" w:hAnsi="Arial" w:cs="Arial"/>
          <w:bCs/>
          <w:sz w:val="14"/>
          <w:szCs w:val="16"/>
          <w:lang w:val="es-CO"/>
        </w:rPr>
        <w:t xml:space="preserve"> - </w:t>
      </w:r>
      <w:r w:rsidRPr="00F35258">
        <w:rPr>
          <w:rFonts w:ascii="Arial" w:hAnsi="Arial" w:cs="Arial"/>
          <w:bCs/>
          <w:sz w:val="14"/>
          <w:szCs w:val="16"/>
          <w:lang w:val="es-CO"/>
        </w:rPr>
        <w:t>Profesional Especializado - Grupo de Contribuciones y Cuentas por Cobrar</w:t>
      </w:r>
    </w:p>
    <w:p w14:paraId="42B71FFD" w14:textId="77777777" w:rsidR="0009456B" w:rsidRPr="00595F8B" w:rsidRDefault="0009456B" w:rsidP="0009456B">
      <w:pPr>
        <w:pStyle w:val="Standarduseruseruseruseruseruseruseruseruseruseruseruseruseruseruseruseruseruseruser"/>
        <w:ind w:right="18"/>
        <w:jc w:val="both"/>
        <w:rPr>
          <w:rFonts w:ascii="Arial" w:hAnsi="Arial" w:cs="Arial"/>
          <w:bCs/>
          <w:sz w:val="14"/>
          <w:szCs w:val="16"/>
          <w:lang w:val="es-CO"/>
        </w:rPr>
      </w:pPr>
      <w:r>
        <w:rPr>
          <w:rFonts w:ascii="Arial" w:hAnsi="Arial" w:cs="Arial"/>
          <w:bCs/>
          <w:sz w:val="14"/>
          <w:szCs w:val="16"/>
          <w:lang w:val="es-CO"/>
        </w:rPr>
        <w:t xml:space="preserve">Revisó:      </w:t>
      </w:r>
      <w:r w:rsidRPr="00D24231">
        <w:rPr>
          <w:rFonts w:ascii="Arial" w:hAnsi="Arial" w:cs="Arial"/>
          <w:bCs/>
          <w:sz w:val="14"/>
          <w:szCs w:val="16"/>
          <w:lang w:val="es-CO"/>
        </w:rPr>
        <w:t xml:space="preserve">Jorge Eliecer Horta Culma </w:t>
      </w:r>
      <w:r>
        <w:rPr>
          <w:rFonts w:ascii="Arial" w:hAnsi="Arial" w:cs="Arial"/>
          <w:bCs/>
          <w:sz w:val="14"/>
          <w:szCs w:val="16"/>
          <w:lang w:val="es-CO"/>
        </w:rPr>
        <w:t>- Director Financiero</w:t>
      </w:r>
    </w:p>
    <w:p w14:paraId="0652F6B9" w14:textId="77777777" w:rsidR="0009456B" w:rsidRDefault="0009456B" w:rsidP="0009456B">
      <w:pPr>
        <w:pStyle w:val="Standarduseruser"/>
        <w:jc w:val="both"/>
        <w:rPr>
          <w:rFonts w:ascii="Arial" w:hAnsi="Arial" w:cs="Arial"/>
          <w:bCs/>
          <w:sz w:val="14"/>
          <w:szCs w:val="16"/>
          <w:lang w:val="es-CO"/>
        </w:rPr>
      </w:pPr>
      <w:r>
        <w:rPr>
          <w:rFonts w:ascii="Arial" w:hAnsi="Arial" w:cs="Arial"/>
          <w:bCs/>
          <w:sz w:val="14"/>
          <w:szCs w:val="16"/>
          <w:lang w:val="es-CO"/>
        </w:rPr>
        <w:t xml:space="preserve">                  Dora Torres - Profesional Especializado Dirección Financiera</w:t>
      </w:r>
    </w:p>
    <w:p w14:paraId="37CFB81A" w14:textId="77777777" w:rsidR="0009456B" w:rsidRDefault="0009456B" w:rsidP="0009456B">
      <w:pPr>
        <w:pStyle w:val="Standarduseruser"/>
        <w:jc w:val="both"/>
        <w:rPr>
          <w:rFonts w:ascii="Arial" w:hAnsi="Arial" w:cs="Arial"/>
          <w:bCs/>
          <w:sz w:val="14"/>
          <w:szCs w:val="16"/>
          <w:lang w:val="es-CO"/>
        </w:rPr>
      </w:pPr>
      <w:r>
        <w:rPr>
          <w:rFonts w:ascii="Arial" w:eastAsia="Times New Roman" w:hAnsi="Arial" w:cs="Arial"/>
          <w:bCs/>
          <w:kern w:val="0"/>
          <w:sz w:val="14"/>
          <w:szCs w:val="16"/>
          <w:lang w:val="es-CO"/>
        </w:rPr>
        <w:t xml:space="preserve">                  </w:t>
      </w:r>
      <w:r>
        <w:rPr>
          <w:rFonts w:ascii="Arial" w:hAnsi="Arial" w:cs="Arial"/>
          <w:bCs/>
          <w:sz w:val="14"/>
          <w:szCs w:val="16"/>
          <w:lang w:val="es-CO"/>
        </w:rPr>
        <w:t>Olga Emilia De La Hoz Valle – Coordinadora Grupo de Conceptos de la O.A.J.</w:t>
      </w:r>
    </w:p>
    <w:p w14:paraId="36D68D52" w14:textId="77777777" w:rsidR="0009456B" w:rsidRDefault="0009456B" w:rsidP="0009456B">
      <w:pPr>
        <w:tabs>
          <w:tab w:val="left" w:pos="567"/>
        </w:tabs>
        <w:ind w:right="49"/>
        <w:jc w:val="both"/>
        <w:rPr>
          <w:rFonts w:ascii="Arial" w:eastAsia="MS Mincho" w:hAnsi="Arial" w:cs="Arial"/>
          <w:bCs/>
          <w:kern w:val="3"/>
          <w:sz w:val="14"/>
          <w:szCs w:val="14"/>
          <w:lang w:val="es-CO"/>
        </w:rPr>
      </w:pPr>
      <w:r w:rsidRPr="00595F8B">
        <w:rPr>
          <w:rFonts w:ascii="Arial" w:eastAsia="MS Mincho" w:hAnsi="Arial" w:cs="Arial"/>
          <w:bCs/>
          <w:kern w:val="3"/>
          <w:sz w:val="14"/>
          <w:szCs w:val="16"/>
          <w:lang w:val="es-CO"/>
        </w:rPr>
        <w:t xml:space="preserve">                 </w:t>
      </w:r>
      <w:r>
        <w:rPr>
          <w:rFonts w:ascii="Arial" w:eastAsia="MS Mincho" w:hAnsi="Arial" w:cs="Arial"/>
          <w:bCs/>
          <w:kern w:val="3"/>
          <w:sz w:val="14"/>
          <w:szCs w:val="16"/>
          <w:lang w:val="es-CO"/>
        </w:rPr>
        <w:t xml:space="preserve"> </w:t>
      </w:r>
      <w:r>
        <w:rPr>
          <w:rFonts w:ascii="Arial" w:eastAsia="MS Mincho" w:hAnsi="Arial" w:cs="Arial"/>
          <w:bCs/>
          <w:kern w:val="3"/>
          <w:sz w:val="14"/>
          <w:szCs w:val="14"/>
          <w:lang w:val="es-CO"/>
        </w:rPr>
        <w:t xml:space="preserve">Fredy Raúl Silva Gómez </w:t>
      </w:r>
      <w:r w:rsidRPr="00F0254D">
        <w:rPr>
          <w:rFonts w:ascii="Arial" w:eastAsia="MS Mincho" w:hAnsi="Arial" w:cs="Arial"/>
          <w:bCs/>
          <w:kern w:val="3"/>
          <w:sz w:val="14"/>
          <w:szCs w:val="14"/>
          <w:lang w:val="es-CO"/>
        </w:rPr>
        <w:t>- Jefe Oficina Asesora Jurídica</w:t>
      </w:r>
      <w:r>
        <w:rPr>
          <w:rFonts w:ascii="Arial" w:eastAsia="MS Mincho" w:hAnsi="Arial" w:cs="Arial"/>
          <w:bCs/>
          <w:kern w:val="3"/>
          <w:sz w:val="14"/>
          <w:szCs w:val="14"/>
          <w:lang w:val="es-CO"/>
        </w:rPr>
        <w:t xml:space="preserve"> (E)</w:t>
      </w:r>
    </w:p>
    <w:p w14:paraId="5FF84E64" w14:textId="77777777" w:rsidR="0009456B" w:rsidRPr="00F0254D" w:rsidRDefault="0009456B" w:rsidP="0009456B">
      <w:pPr>
        <w:tabs>
          <w:tab w:val="left" w:pos="567"/>
        </w:tabs>
        <w:ind w:right="49"/>
        <w:jc w:val="both"/>
        <w:rPr>
          <w:rFonts w:ascii="Arial" w:eastAsia="MS Mincho" w:hAnsi="Arial" w:cs="Arial"/>
          <w:bCs/>
          <w:kern w:val="3"/>
          <w:sz w:val="14"/>
          <w:szCs w:val="14"/>
          <w:lang w:val="es-CO"/>
        </w:rPr>
      </w:pPr>
      <w:r>
        <w:rPr>
          <w:rFonts w:ascii="Arial" w:eastAsia="MS Mincho" w:hAnsi="Arial" w:cs="Arial"/>
          <w:bCs/>
          <w:kern w:val="3"/>
          <w:sz w:val="14"/>
          <w:szCs w:val="14"/>
          <w:lang w:val="es-CO"/>
        </w:rPr>
        <w:tab/>
        <w:t xml:space="preserve">   Yolanda Rodríguez Guerrero – Asesora OAJ.</w:t>
      </w:r>
    </w:p>
    <w:p w14:paraId="53E436BB" w14:textId="77777777" w:rsidR="0009456B" w:rsidRDefault="0009456B" w:rsidP="0009456B">
      <w:pPr>
        <w:tabs>
          <w:tab w:val="left" w:pos="567"/>
        </w:tabs>
        <w:ind w:right="49"/>
        <w:jc w:val="both"/>
        <w:rPr>
          <w:rFonts w:ascii="Arial" w:hAnsi="Arial" w:cs="Arial"/>
          <w:bCs/>
          <w:sz w:val="14"/>
          <w:szCs w:val="16"/>
          <w:lang w:val="es-CO"/>
        </w:rPr>
      </w:pPr>
      <w:r>
        <w:rPr>
          <w:rFonts w:ascii="Arial" w:eastAsia="MS Mincho" w:hAnsi="Arial" w:cs="Arial"/>
          <w:bCs/>
          <w:kern w:val="3"/>
          <w:sz w:val="14"/>
          <w:szCs w:val="16"/>
          <w:lang w:val="es-CO"/>
        </w:rPr>
        <w:tab/>
        <w:t xml:space="preserve">   Lady </w:t>
      </w:r>
      <w:proofErr w:type="spellStart"/>
      <w:r>
        <w:rPr>
          <w:rFonts w:ascii="Arial" w:eastAsia="MS Mincho" w:hAnsi="Arial" w:cs="Arial"/>
          <w:bCs/>
          <w:kern w:val="3"/>
          <w:sz w:val="14"/>
          <w:szCs w:val="16"/>
          <w:lang w:val="es-CO"/>
        </w:rPr>
        <w:t>Guayacuando</w:t>
      </w:r>
      <w:proofErr w:type="spellEnd"/>
      <w:r>
        <w:rPr>
          <w:rFonts w:ascii="Arial" w:eastAsia="MS Mincho" w:hAnsi="Arial" w:cs="Arial"/>
          <w:bCs/>
          <w:kern w:val="3"/>
          <w:sz w:val="14"/>
          <w:szCs w:val="16"/>
          <w:lang w:val="es-CO"/>
        </w:rPr>
        <w:t xml:space="preserve"> -</w:t>
      </w:r>
      <w:r w:rsidRPr="005D3669">
        <w:rPr>
          <w:rFonts w:ascii="Arial" w:hAnsi="Arial" w:cs="Arial"/>
          <w:bCs/>
          <w:sz w:val="14"/>
          <w:szCs w:val="16"/>
          <w:lang w:val="es-CO"/>
        </w:rPr>
        <w:t xml:space="preserve"> </w:t>
      </w:r>
      <w:r>
        <w:rPr>
          <w:rFonts w:ascii="Arial" w:hAnsi="Arial" w:cs="Arial"/>
          <w:bCs/>
          <w:sz w:val="14"/>
          <w:szCs w:val="16"/>
          <w:lang w:val="es-CO"/>
        </w:rPr>
        <w:t>Profesional Especializado</w:t>
      </w:r>
      <w:r w:rsidRPr="005D3669">
        <w:rPr>
          <w:rFonts w:ascii="Arial" w:eastAsia="MS Mincho" w:hAnsi="Arial" w:cs="Arial"/>
          <w:bCs/>
          <w:kern w:val="3"/>
          <w:sz w:val="14"/>
          <w:szCs w:val="16"/>
          <w:lang w:val="es-CO"/>
        </w:rPr>
        <w:t xml:space="preserve"> </w:t>
      </w:r>
      <w:r w:rsidRPr="00595F8B">
        <w:rPr>
          <w:rFonts w:ascii="Arial" w:eastAsia="MS Mincho" w:hAnsi="Arial" w:cs="Arial"/>
          <w:bCs/>
          <w:kern w:val="3"/>
          <w:sz w:val="14"/>
          <w:szCs w:val="16"/>
          <w:lang w:val="es-CO"/>
        </w:rPr>
        <w:t>Secretaria General</w:t>
      </w:r>
    </w:p>
    <w:p w14:paraId="75148D0E" w14:textId="77777777" w:rsidR="0009456B" w:rsidRPr="003563DB" w:rsidRDefault="0009456B" w:rsidP="0009456B">
      <w:pPr>
        <w:pStyle w:val="Textoindependiente"/>
        <w:spacing w:after="0"/>
        <w:rPr>
          <w:rFonts w:ascii="Arial" w:hAnsi="Arial" w:cs="Arial"/>
          <w:sz w:val="22"/>
          <w:szCs w:val="22"/>
          <w:lang w:val="es-MX"/>
        </w:rPr>
      </w:pPr>
      <w:r>
        <w:rPr>
          <w:rFonts w:ascii="Arial" w:eastAsia="MS Mincho" w:hAnsi="Arial" w:cs="Arial"/>
          <w:bCs/>
          <w:kern w:val="3"/>
          <w:sz w:val="14"/>
          <w:szCs w:val="16"/>
          <w:lang w:val="es-CO"/>
        </w:rPr>
        <w:t>Aprobó</w:t>
      </w:r>
      <w:r w:rsidRPr="00595F8B">
        <w:rPr>
          <w:rFonts w:ascii="Arial" w:eastAsia="MS Mincho" w:hAnsi="Arial" w:cs="Arial"/>
          <w:bCs/>
          <w:kern w:val="3"/>
          <w:sz w:val="14"/>
          <w:szCs w:val="16"/>
          <w:lang w:val="es-CO"/>
        </w:rPr>
        <w:t>:</w:t>
      </w:r>
      <w:r>
        <w:rPr>
          <w:rFonts w:ascii="Arial" w:eastAsia="MS Mincho" w:hAnsi="Arial" w:cs="Arial"/>
          <w:bCs/>
          <w:kern w:val="3"/>
          <w:sz w:val="14"/>
          <w:szCs w:val="16"/>
          <w:lang w:val="es-CO"/>
        </w:rPr>
        <w:t xml:space="preserve">     Ana </w:t>
      </w:r>
      <w:r w:rsidRPr="004E0EA1">
        <w:rPr>
          <w:rFonts w:ascii="Arial" w:eastAsia="MS Mincho" w:hAnsi="Arial" w:cs="Arial"/>
          <w:bCs/>
          <w:kern w:val="3"/>
          <w:sz w:val="14"/>
          <w:szCs w:val="16"/>
          <w:lang w:val="es-CO"/>
        </w:rPr>
        <w:t xml:space="preserve">Andrea </w:t>
      </w:r>
      <w:proofErr w:type="spellStart"/>
      <w:r w:rsidRPr="004E0EA1">
        <w:rPr>
          <w:rFonts w:ascii="Arial" w:eastAsia="MS Mincho" w:hAnsi="Arial" w:cs="Arial"/>
          <w:bCs/>
          <w:kern w:val="3"/>
          <w:sz w:val="14"/>
          <w:szCs w:val="16"/>
          <w:lang w:val="es-CO"/>
        </w:rPr>
        <w:t>Guauque</w:t>
      </w:r>
      <w:proofErr w:type="spellEnd"/>
      <w:r w:rsidRPr="004E0EA1">
        <w:rPr>
          <w:rFonts w:ascii="Arial" w:eastAsia="MS Mincho" w:hAnsi="Arial" w:cs="Arial"/>
          <w:bCs/>
          <w:kern w:val="3"/>
          <w:sz w:val="14"/>
          <w:szCs w:val="16"/>
          <w:lang w:val="es-CO"/>
        </w:rPr>
        <w:t xml:space="preserve"> Zambrano</w:t>
      </w:r>
      <w:r w:rsidRPr="00595F8B">
        <w:rPr>
          <w:rFonts w:ascii="Arial" w:eastAsia="MS Mincho" w:hAnsi="Arial" w:cs="Arial"/>
          <w:bCs/>
          <w:kern w:val="3"/>
          <w:sz w:val="14"/>
          <w:szCs w:val="16"/>
          <w:lang w:val="es-CO"/>
        </w:rPr>
        <w:t>– Secretari</w:t>
      </w:r>
      <w:r>
        <w:rPr>
          <w:rFonts w:ascii="Arial" w:eastAsia="MS Mincho" w:hAnsi="Arial" w:cs="Arial"/>
          <w:bCs/>
          <w:kern w:val="3"/>
          <w:sz w:val="14"/>
          <w:szCs w:val="16"/>
          <w:lang w:val="es-CO"/>
        </w:rPr>
        <w:t>a</w:t>
      </w:r>
      <w:r w:rsidRPr="00595F8B">
        <w:rPr>
          <w:rFonts w:ascii="Arial" w:eastAsia="MS Mincho" w:hAnsi="Arial" w:cs="Arial"/>
          <w:bCs/>
          <w:kern w:val="3"/>
          <w:sz w:val="14"/>
          <w:szCs w:val="16"/>
          <w:lang w:val="es-CO"/>
        </w:rPr>
        <w:t xml:space="preserve"> General</w:t>
      </w:r>
      <w:r>
        <w:rPr>
          <w:rFonts w:ascii="Arial" w:eastAsia="MS Mincho" w:hAnsi="Arial" w:cs="Arial"/>
          <w:bCs/>
          <w:kern w:val="3"/>
          <w:sz w:val="14"/>
          <w:szCs w:val="16"/>
          <w:lang w:val="es-CO"/>
        </w:rPr>
        <w:t xml:space="preserve"> </w:t>
      </w:r>
    </w:p>
    <w:p w14:paraId="4A4A55F9" w14:textId="77777777" w:rsidR="00F03F75" w:rsidRDefault="00F03F75" w:rsidP="0009456B">
      <w:pPr>
        <w:pStyle w:val="Textoindependiente"/>
        <w:spacing w:after="0"/>
        <w:jc w:val="center"/>
        <w:rPr>
          <w:rFonts w:ascii="Arial" w:hAnsi="Arial" w:cs="Arial"/>
          <w:sz w:val="22"/>
          <w:szCs w:val="22"/>
          <w:lang w:val="es-MX"/>
        </w:rPr>
      </w:pPr>
    </w:p>
    <w:sectPr w:rsidR="00F03F75" w:rsidSect="00632678">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418" w:left="1701" w:header="737"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DA87F" w14:textId="77777777" w:rsidR="00471EF8" w:rsidRDefault="00471EF8">
      <w:r>
        <w:separator/>
      </w:r>
    </w:p>
  </w:endnote>
  <w:endnote w:type="continuationSeparator" w:id="0">
    <w:p w14:paraId="5280F49F" w14:textId="77777777" w:rsidR="00471EF8" w:rsidRDefault="0047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MS Mincho">
    <w:altName w:val="Yu Gothic UI"/>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de3of9">
    <w:altName w:val="Calibri"/>
    <w:charset w:val="00"/>
    <w:family w:val="auto"/>
    <w:pitch w:val="variable"/>
    <w:sig w:usb0="00000003" w:usb1="00000000" w:usb2="00000000" w:usb3="00000000" w:csb0="00000001" w:csb1="00000000"/>
  </w:font>
  <w:font w:name="Andale Sans UI">
    <w:charset w:val="00"/>
    <w:family w:val="swiss"/>
    <w:pitch w:val="variable"/>
  </w:font>
  <w:font w:name="SimSun, 宋体">
    <w:charset w:val="00"/>
    <w:family w:val="auto"/>
    <w:pitch w:val="variable"/>
  </w:font>
  <w:font w:name="Mincho">
    <w:altName w:val="明朝"/>
    <w:panose1 w:val="02020609040305080305"/>
    <w:charset w:val="80"/>
    <w:family w:val="roman"/>
    <w:pitch w:val="fixed"/>
    <w:sig w:usb0="00000001" w:usb1="08070000" w:usb2="00000010" w:usb3="00000000" w:csb0="00020000" w:csb1="00000000"/>
  </w:font>
  <w:font w:name="Bitstream Vera Sans">
    <w:charset w:val="00"/>
    <w:family w:val="auto"/>
    <w:pitch w:val="variable"/>
  </w:font>
  <w:font w:name="ZTR1C.tmp">
    <w:charset w:val="02"/>
    <w:family w:val="auto"/>
    <w:pitch w:val="variable"/>
    <w:sig w:usb0="00000000" w:usb1="10000000" w:usb2="00000000" w:usb3="00000000" w:csb0="80000000" w:csb1="00000000"/>
  </w:font>
  <w:font w:name="Roboto">
    <w:altName w:val="Times New Roman"/>
    <w:charset w:val="00"/>
    <w:family w:val="auto"/>
    <w:pitch w:val="variable"/>
    <w:sig w:usb0="E00002FF" w:usb1="5000205B" w:usb2="0000002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74AB" w14:textId="77777777" w:rsidR="00343540" w:rsidRDefault="003435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94962" w14:textId="3E6A1620" w:rsidR="00EC2803" w:rsidRDefault="00EC2803" w:rsidP="00EC2803">
    <w:pPr>
      <w:pStyle w:val="Ttulo3"/>
      <w:numPr>
        <w:ilvl w:val="0"/>
        <w:numId w:val="0"/>
      </w:numPr>
      <w:spacing w:before="0" w:after="0"/>
    </w:pPr>
  </w:p>
  <w:p w14:paraId="4FBECFF9" w14:textId="622DAD53" w:rsidR="00EC2803" w:rsidRPr="00EC2803" w:rsidRDefault="00EC2803">
    <w:pPr>
      <w:pStyle w:val="Ttulo3"/>
      <w:numPr>
        <w:ilvl w:val="0"/>
        <w:numId w:val="1"/>
      </w:numPr>
      <w:tabs>
        <w:tab w:val="left" w:pos="0"/>
      </w:tabs>
      <w:spacing w:before="0" w:after="0"/>
      <w:jc w:val="center"/>
    </w:pPr>
  </w:p>
  <w:p w14:paraId="6FD4982B" w14:textId="31DB93B8" w:rsidR="00C04C12" w:rsidRDefault="00C04C12">
    <w:pPr>
      <w:pStyle w:val="Ttulo3"/>
      <w:numPr>
        <w:ilvl w:val="0"/>
        <w:numId w:val="1"/>
      </w:numPr>
      <w:tabs>
        <w:tab w:val="left" w:pos="0"/>
      </w:tabs>
      <w:spacing w:before="0" w:after="0"/>
      <w:jc w:val="center"/>
    </w:pPr>
    <w:r>
      <w:rPr>
        <w:b w:val="0"/>
        <w:sz w:val="18"/>
        <w:szCs w:val="18"/>
      </w:rPr>
      <w:t>Superintendencia de Servicios Públicos Domiciliarios</w:t>
    </w:r>
  </w:p>
  <w:p w14:paraId="49DE9811" w14:textId="68486DC4" w:rsidR="00C04C12" w:rsidRDefault="002E555E">
    <w:pPr>
      <w:pStyle w:val="Piedepgina"/>
      <w:spacing w:line="40" w:lineRule="atLeast"/>
      <w:jc w:val="center"/>
    </w:pPr>
    <w:r>
      <w:rPr>
        <w:rFonts w:ascii="Arial" w:eastAsia="ZTR1C.tmp" w:hAnsi="Arial" w:cs="Arial"/>
        <w:b/>
        <w:bCs/>
        <w:noProof/>
        <w:lang w:val="es-CO" w:eastAsia="es-CO"/>
      </w:rPr>
      <w:drawing>
        <wp:anchor distT="0" distB="0" distL="114300" distR="114300" simplePos="0" relativeHeight="251664384" behindDoc="0" locked="0" layoutInCell="1" allowOverlap="1" wp14:anchorId="3DA7E4A0" wp14:editId="2F225EDB">
          <wp:simplePos x="0" y="0"/>
          <wp:positionH relativeFrom="page">
            <wp:posOffset>1270</wp:posOffset>
          </wp:positionH>
          <wp:positionV relativeFrom="margin">
            <wp:posOffset>8840470</wp:posOffset>
          </wp:positionV>
          <wp:extent cx="7769892" cy="136572"/>
          <wp:effectExtent l="0" t="0" r="254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rra tricolor para documentación Sigme-ajustad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9892" cy="136572"/>
                  </a:xfrm>
                  <a:prstGeom prst="rect">
                    <a:avLst/>
                  </a:prstGeom>
                </pic:spPr>
              </pic:pic>
            </a:graphicData>
          </a:graphic>
          <wp14:sizeRelH relativeFrom="margin">
            <wp14:pctWidth>0</wp14:pctWidth>
          </wp14:sizeRelH>
          <wp14:sizeRelV relativeFrom="margin">
            <wp14:pctHeight>0</wp14:pctHeight>
          </wp14:sizeRelV>
        </wp:anchor>
      </w:drawing>
    </w:r>
    <w:r w:rsidR="00C04C12">
      <w:rPr>
        <w:rFonts w:ascii="Arial" w:hAnsi="Arial" w:cs="Arial"/>
        <w:sz w:val="18"/>
        <w:szCs w:val="18"/>
      </w:rPr>
      <w:t>www.superservicios.gov.co   -  sspd@superservicios.gov.co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E65A6" w14:textId="4F68A235" w:rsidR="00C04C12" w:rsidRPr="00EC2803" w:rsidRDefault="00C04C12" w:rsidP="009A020F">
    <w:pPr>
      <w:pStyle w:val="Piedepgina"/>
      <w:tabs>
        <w:tab w:val="center" w:pos="85"/>
      </w:tabs>
      <w:spacing w:line="0" w:lineRule="atLeast"/>
      <w:ind w:left="-454"/>
      <w:jc w:val="center"/>
      <w:rPr>
        <w:rFonts w:ascii="Arial" w:hAnsi="Arial" w:cs="Arial"/>
        <w:b/>
        <w:bCs/>
        <w:i/>
        <w:iCs/>
        <w:w w:val="200"/>
        <w:sz w:val="12"/>
        <w:szCs w:val="14"/>
        <w:lang w:val="en-US"/>
      </w:rPr>
    </w:pPr>
  </w:p>
  <w:p w14:paraId="0F404000" w14:textId="73D6E9E8" w:rsidR="00EC2803" w:rsidRDefault="00EC2803" w:rsidP="00866C27">
    <w:pPr>
      <w:pStyle w:val="Piedepgina"/>
      <w:tabs>
        <w:tab w:val="left" w:pos="3969"/>
      </w:tabs>
      <w:spacing w:line="40" w:lineRule="atLeast"/>
      <w:rPr>
        <w:rFonts w:ascii="Arial" w:hAnsi="Arial" w:cs="Arial"/>
        <w:sz w:val="15"/>
      </w:rPr>
    </w:pPr>
  </w:p>
  <w:p w14:paraId="30041B45" w14:textId="1BC35923" w:rsidR="008779B8" w:rsidRDefault="008779B8" w:rsidP="00866C27">
    <w:pPr>
      <w:pStyle w:val="Piedepgina"/>
      <w:tabs>
        <w:tab w:val="left" w:pos="3969"/>
      </w:tabs>
      <w:spacing w:line="40" w:lineRule="atLeast"/>
      <w:rPr>
        <w:rFonts w:ascii="Arial" w:hAnsi="Arial" w:cs="Arial"/>
        <w:sz w:val="15"/>
      </w:rPr>
    </w:pPr>
  </w:p>
  <w:p w14:paraId="7A1439DC" w14:textId="7A403CB0" w:rsidR="008779B8" w:rsidRDefault="008779B8" w:rsidP="008779B8">
    <w:pPr>
      <w:jc w:val="both"/>
      <w:rPr>
        <w:rFonts w:ascii="Arial" w:eastAsia="ZTR1C.tmp" w:hAnsi="Arial" w:cs="Arial"/>
        <w:bCs/>
        <w:sz w:val="16"/>
        <w:szCs w:val="16"/>
        <w:lang w:eastAsia="es-ES"/>
      </w:rPr>
    </w:pPr>
    <w:r w:rsidRPr="00812268">
      <w:rPr>
        <w:rFonts w:ascii="Arial" w:eastAsia="ZTR1C.tmp" w:hAnsi="Arial" w:cs="Arial"/>
        <w:bCs/>
        <w:sz w:val="16"/>
        <w:szCs w:val="16"/>
        <w:lang w:eastAsia="es-ES"/>
      </w:rPr>
      <w:t xml:space="preserve">la Superservicios </w:t>
    </w:r>
    <w:r>
      <w:rPr>
        <w:rFonts w:ascii="Arial" w:eastAsia="ZTR1C.tmp" w:hAnsi="Arial" w:cs="Arial"/>
        <w:bCs/>
        <w:sz w:val="16"/>
        <w:szCs w:val="16"/>
        <w:lang w:eastAsia="es-ES"/>
      </w:rPr>
      <w:t>comprometida con el</w:t>
    </w:r>
    <w:r w:rsidRPr="00812268">
      <w:rPr>
        <w:rFonts w:ascii="Arial" w:eastAsia="ZTR1C.tmp" w:hAnsi="Arial" w:cs="Arial"/>
        <w:bCs/>
        <w:sz w:val="16"/>
        <w:szCs w:val="16"/>
        <w:lang w:eastAsia="es-ES"/>
      </w:rPr>
      <w:t xml:space="preserve"> Sistema de Gestión A</w:t>
    </w:r>
    <w:r>
      <w:rPr>
        <w:rFonts w:ascii="Arial" w:eastAsia="ZTR1C.tmp" w:hAnsi="Arial" w:cs="Arial"/>
        <w:bCs/>
        <w:sz w:val="16"/>
        <w:szCs w:val="16"/>
        <w:lang w:eastAsia="es-ES"/>
      </w:rPr>
      <w:t>ntisoborno los invita</w:t>
    </w:r>
    <w:r w:rsidRPr="00812268">
      <w:rPr>
        <w:rFonts w:ascii="Arial" w:eastAsia="ZTR1C.tmp" w:hAnsi="Arial" w:cs="Arial"/>
        <w:bCs/>
        <w:sz w:val="16"/>
        <w:szCs w:val="16"/>
        <w:lang w:eastAsia="es-ES"/>
      </w:rPr>
      <w:t xml:space="preserve"> a conocer </w:t>
    </w:r>
    <w:r>
      <w:rPr>
        <w:rFonts w:ascii="Arial" w:eastAsia="ZTR1C.tmp" w:hAnsi="Arial" w:cs="Arial"/>
        <w:bCs/>
        <w:sz w:val="16"/>
        <w:szCs w:val="16"/>
        <w:lang w:eastAsia="es-ES"/>
      </w:rPr>
      <w:t xml:space="preserve">los lineamientos, directrices y </w:t>
    </w:r>
    <w:r w:rsidRPr="00812268">
      <w:rPr>
        <w:rFonts w:ascii="Arial" w:eastAsia="ZTR1C.tmp" w:hAnsi="Arial" w:cs="Arial"/>
        <w:bCs/>
        <w:sz w:val="16"/>
        <w:szCs w:val="16"/>
        <w:lang w:eastAsia="es-ES"/>
      </w:rPr>
      <w:t>el canal de denuncias</w:t>
    </w:r>
    <w:r>
      <w:rPr>
        <w:rFonts w:ascii="Arial" w:eastAsia="ZTR1C.tmp" w:hAnsi="Arial" w:cs="Arial"/>
        <w:bCs/>
        <w:sz w:val="16"/>
        <w:szCs w:val="16"/>
        <w:lang w:eastAsia="es-ES"/>
      </w:rPr>
      <w:t xml:space="preserve"> en el siguiente link: </w:t>
    </w:r>
    <w:hyperlink r:id="rId1" w:history="1">
      <w:r w:rsidRPr="00917A7F">
        <w:rPr>
          <w:rStyle w:val="Hipervnculo"/>
          <w:rFonts w:ascii="Arial" w:eastAsia="ZTR1C.tmp" w:hAnsi="Arial" w:cs="Arial"/>
          <w:bCs/>
          <w:sz w:val="16"/>
          <w:szCs w:val="16"/>
          <w:lang w:eastAsia="es-ES"/>
        </w:rPr>
        <w:t>https://www.superservicios.gov.co/Atencion-y-servicios-a-la-ciudadania/peticiones-quejas-reclamos-sugerencias-denuncias-y-felicitaciones</w:t>
      </w:r>
    </w:hyperlink>
  </w:p>
  <w:p w14:paraId="36748075" w14:textId="502D6E32" w:rsidR="008779B8" w:rsidRDefault="008779B8" w:rsidP="00866C27">
    <w:pPr>
      <w:pStyle w:val="Piedepgina"/>
      <w:tabs>
        <w:tab w:val="left" w:pos="3969"/>
      </w:tabs>
      <w:spacing w:line="40" w:lineRule="atLeast"/>
      <w:rPr>
        <w:rFonts w:ascii="Arial" w:hAnsi="Arial" w:cs="Arial"/>
        <w:sz w:val="15"/>
      </w:rPr>
    </w:pPr>
  </w:p>
  <w:p w14:paraId="7CF10BE3" w14:textId="2AC844F7" w:rsidR="008779B8" w:rsidRDefault="008779B8" w:rsidP="00866C27">
    <w:pPr>
      <w:pStyle w:val="Piedepgina"/>
      <w:tabs>
        <w:tab w:val="left" w:pos="3969"/>
      </w:tabs>
      <w:spacing w:line="40" w:lineRule="atLeast"/>
      <w:rPr>
        <w:rFonts w:ascii="Arial" w:hAnsi="Arial" w:cs="Arial"/>
        <w:sz w:val="15"/>
      </w:rPr>
    </w:pPr>
  </w:p>
  <w:p w14:paraId="62770CED" w14:textId="3EC6D6EE" w:rsidR="00866C27" w:rsidRDefault="00120192" w:rsidP="00866C27">
    <w:pPr>
      <w:pStyle w:val="Piedepgina"/>
      <w:tabs>
        <w:tab w:val="left" w:pos="3969"/>
      </w:tabs>
      <w:spacing w:line="40" w:lineRule="atLeast"/>
      <w:rPr>
        <w:rFonts w:ascii="Arial" w:hAnsi="Arial" w:cs="Arial"/>
        <w:sz w:val="15"/>
      </w:rPr>
    </w:pPr>
    <w:r w:rsidRPr="00A50EAB">
      <w:rPr>
        <w:rFonts w:ascii="Arial" w:hAnsi="Arial" w:cs="Arial"/>
        <w:sz w:val="15"/>
      </w:rPr>
      <w:t xml:space="preserve">Este documento está suscrito con firma mecánica autorizada mediante </w:t>
    </w:r>
    <w:r w:rsidRPr="0050301A">
      <w:rPr>
        <w:rFonts w:ascii="Arial" w:hAnsi="Arial" w:cs="Arial"/>
        <w:color w:val="FF0000"/>
        <w:sz w:val="15"/>
      </w:rPr>
      <w:t xml:space="preserve">Resolución </w:t>
    </w:r>
    <w:r w:rsidR="00481A44">
      <w:rPr>
        <w:rFonts w:ascii="Arial" w:hAnsi="Arial" w:cs="Arial"/>
        <w:color w:val="FF0000"/>
        <w:sz w:val="15"/>
      </w:rPr>
      <w:t xml:space="preserve">No. </w:t>
    </w:r>
    <w:r w:rsidR="00481A44" w:rsidRPr="00481A44">
      <w:rPr>
        <w:rFonts w:ascii="Arial" w:hAnsi="Arial" w:cs="Arial"/>
        <w:color w:val="FF0000"/>
        <w:sz w:val="15"/>
      </w:rPr>
      <w:t>20201000057315</w:t>
    </w:r>
    <w:r w:rsidR="00A50EAB" w:rsidRPr="0050301A">
      <w:rPr>
        <w:rFonts w:ascii="Arial" w:hAnsi="Arial" w:cs="Arial"/>
        <w:color w:val="FF0000"/>
        <w:sz w:val="15"/>
      </w:rPr>
      <w:t xml:space="preserve"> </w:t>
    </w:r>
    <w:r w:rsidRPr="0050301A">
      <w:rPr>
        <w:rFonts w:ascii="Arial" w:hAnsi="Arial" w:cs="Arial"/>
        <w:color w:val="FF0000"/>
        <w:sz w:val="15"/>
      </w:rPr>
      <w:t xml:space="preserve">de </w:t>
    </w:r>
    <w:r w:rsidR="00481A44">
      <w:rPr>
        <w:rFonts w:ascii="Arial" w:hAnsi="Arial" w:cs="Arial"/>
        <w:color w:val="FF0000"/>
        <w:sz w:val="15"/>
      </w:rPr>
      <w:t>09</w:t>
    </w:r>
    <w:r w:rsidRPr="0050301A">
      <w:rPr>
        <w:rFonts w:ascii="Arial" w:hAnsi="Arial" w:cs="Arial"/>
        <w:color w:val="FF0000"/>
        <w:sz w:val="15"/>
      </w:rPr>
      <w:t xml:space="preserve"> de </w:t>
    </w:r>
    <w:r w:rsidR="00481A44">
      <w:rPr>
        <w:rFonts w:ascii="Arial" w:hAnsi="Arial" w:cs="Arial"/>
        <w:color w:val="FF0000"/>
        <w:sz w:val="15"/>
      </w:rPr>
      <w:t>diciembre</w:t>
    </w:r>
    <w:r w:rsidRPr="0050301A">
      <w:rPr>
        <w:rFonts w:ascii="Arial" w:hAnsi="Arial" w:cs="Arial"/>
        <w:color w:val="FF0000"/>
        <w:sz w:val="15"/>
      </w:rPr>
      <w:t xml:space="preserve"> del </w:t>
    </w:r>
    <w:r w:rsidR="008779B8">
      <w:rPr>
        <w:rFonts w:ascii="Arial" w:hAnsi="Arial" w:cs="Arial"/>
        <w:color w:val="FF0000"/>
        <w:sz w:val="15"/>
      </w:rPr>
      <w:t>2020</w:t>
    </w:r>
  </w:p>
  <w:p w14:paraId="4E372E26" w14:textId="77777777" w:rsidR="00787B48" w:rsidRDefault="00787B48" w:rsidP="00787B48">
    <w:pPr>
      <w:pStyle w:val="Piedepgina"/>
      <w:tabs>
        <w:tab w:val="left" w:pos="3969"/>
      </w:tabs>
      <w:spacing w:line="40" w:lineRule="atLeast"/>
      <w:rPr>
        <w:rFonts w:ascii="Arial" w:hAnsi="Arial" w:cs="Arial"/>
        <w:sz w:val="15"/>
        <w:lang w:eastAsia="ar-SA"/>
      </w:rPr>
    </w:pPr>
    <w:r>
      <w:rPr>
        <w:rFonts w:ascii="Arial" w:hAnsi="Arial" w:cs="Arial"/>
        <w:sz w:val="15"/>
      </w:rPr>
      <w:t>Sede principal.</w:t>
    </w:r>
    <w:r>
      <w:rPr>
        <w:rFonts w:ascii="Arial" w:hAnsi="Arial" w:cs="Arial"/>
        <w:sz w:val="15"/>
      </w:rPr>
      <w:tab/>
      <w:t>Dirección Territoriales</w:t>
    </w:r>
  </w:p>
  <w:p w14:paraId="35F2446B" w14:textId="7C55B41D" w:rsidR="00787B48" w:rsidRDefault="00787B48" w:rsidP="00787B48">
    <w:pPr>
      <w:pStyle w:val="Piedepgina"/>
      <w:tabs>
        <w:tab w:val="left" w:pos="3969"/>
      </w:tabs>
      <w:spacing w:line="40" w:lineRule="atLeast"/>
      <w:rPr>
        <w:rFonts w:ascii="Arial" w:hAnsi="Arial" w:cs="Arial"/>
        <w:sz w:val="15"/>
      </w:rPr>
    </w:pPr>
    <w:r>
      <w:rPr>
        <w:rFonts w:ascii="Arial" w:hAnsi="Arial" w:cs="Arial"/>
        <w:sz w:val="15"/>
      </w:rPr>
      <w:t>Bogotá D.C. Carrera 18 nro. 84-35</w:t>
    </w:r>
    <w:r>
      <w:rPr>
        <w:rFonts w:ascii="Arial" w:hAnsi="Arial" w:cs="Arial"/>
        <w:sz w:val="15"/>
      </w:rPr>
      <w:tab/>
      <w:t xml:space="preserve">Diagonal 92 # 17A – 42, Edificio Brickell Center, piso 3. </w:t>
    </w:r>
  </w:p>
  <w:p w14:paraId="2A3783D4" w14:textId="26262619" w:rsidR="00787B48" w:rsidRDefault="00787B48" w:rsidP="00787B48">
    <w:pPr>
      <w:pStyle w:val="Piedepgina"/>
      <w:tabs>
        <w:tab w:val="left" w:pos="3969"/>
      </w:tabs>
      <w:spacing w:line="40" w:lineRule="atLeast"/>
      <w:rPr>
        <w:rFonts w:ascii="Arial" w:hAnsi="Arial" w:cs="Arial"/>
        <w:sz w:val="15"/>
      </w:rPr>
    </w:pPr>
    <w:r>
      <w:rPr>
        <w:rFonts w:ascii="Arial" w:hAnsi="Arial" w:cs="Arial"/>
        <w:sz w:val="15"/>
      </w:rPr>
      <w:t>Código postal: 110221</w:t>
    </w:r>
    <w:r>
      <w:rPr>
        <w:rFonts w:ascii="Arial" w:hAnsi="Arial" w:cs="Arial"/>
        <w:sz w:val="15"/>
      </w:rPr>
      <w:tab/>
      <w:t xml:space="preserve">Código postal: 110221 </w:t>
    </w:r>
  </w:p>
  <w:p w14:paraId="2EC93661" w14:textId="6459381E" w:rsidR="00787B48" w:rsidRDefault="00787B48" w:rsidP="00787B48">
    <w:pPr>
      <w:pStyle w:val="Piedepgina"/>
      <w:tabs>
        <w:tab w:val="center" w:pos="1263"/>
        <w:tab w:val="left" w:pos="3969"/>
      </w:tabs>
      <w:spacing w:line="40" w:lineRule="atLeast"/>
      <w:rPr>
        <w:rFonts w:ascii="Arial" w:hAnsi="Arial" w:cs="Arial"/>
        <w:sz w:val="15"/>
      </w:rPr>
    </w:pPr>
    <w:r>
      <w:rPr>
        <w:rFonts w:ascii="Arial" w:hAnsi="Arial" w:cs="Arial"/>
        <w:sz w:val="15"/>
      </w:rPr>
      <w:t>PBX 60 (1) 691 3005. Fax 60 (1) 691 3059</w:t>
    </w:r>
    <w:r>
      <w:rPr>
        <w:rFonts w:ascii="Arial" w:hAnsi="Arial" w:cs="Arial"/>
        <w:sz w:val="15"/>
      </w:rPr>
      <w:tab/>
      <w:t>Barranquilla. Carrera 59 nro. 75 -134. Código postal: 080001</w:t>
    </w:r>
  </w:p>
  <w:p w14:paraId="78380352" w14:textId="60452B17" w:rsidR="00787B48" w:rsidRDefault="00787B48" w:rsidP="00787B48">
    <w:pPr>
      <w:pStyle w:val="Piedepgina"/>
      <w:tabs>
        <w:tab w:val="left" w:pos="3969"/>
      </w:tabs>
      <w:spacing w:line="40" w:lineRule="atLeast"/>
      <w:rPr>
        <w:rFonts w:ascii="Arial" w:hAnsi="Arial" w:cs="Arial"/>
        <w:sz w:val="15"/>
      </w:rPr>
    </w:pPr>
    <w:r>
      <w:rPr>
        <w:rFonts w:ascii="Arial" w:hAnsi="Arial" w:cs="Arial"/>
        <w:sz w:val="15"/>
      </w:rPr>
      <w:t>sspd@superservicios.gov.co</w:t>
    </w:r>
    <w:r>
      <w:rPr>
        <w:rFonts w:ascii="Arial" w:hAnsi="Arial" w:cs="Arial"/>
        <w:sz w:val="15"/>
      </w:rPr>
      <w:tab/>
      <w:t>Bucaramanga. Carrera 34 No. 54 – 92. Código postal: 680003</w:t>
    </w:r>
  </w:p>
  <w:p w14:paraId="17E46A0F" w14:textId="0D8D3820" w:rsidR="00787B48" w:rsidRDefault="00787B48" w:rsidP="00787B48">
    <w:pPr>
      <w:pStyle w:val="Piedepgina"/>
      <w:tabs>
        <w:tab w:val="center" w:pos="1263"/>
        <w:tab w:val="left" w:pos="3969"/>
      </w:tabs>
      <w:spacing w:line="40" w:lineRule="atLeast"/>
      <w:rPr>
        <w:rFonts w:ascii="Arial" w:hAnsi="Arial" w:cs="Arial"/>
        <w:sz w:val="15"/>
      </w:rPr>
    </w:pPr>
    <w:r>
      <w:rPr>
        <w:rFonts w:ascii="Arial" w:hAnsi="Arial" w:cs="Arial"/>
        <w:sz w:val="15"/>
      </w:rPr>
      <w:t xml:space="preserve">Línea de atención 60 (1) 691 3006 Bogotá. </w:t>
    </w:r>
    <w:r>
      <w:rPr>
        <w:rFonts w:ascii="Arial" w:hAnsi="Arial" w:cs="Arial"/>
        <w:sz w:val="15"/>
      </w:rPr>
      <w:tab/>
      <w:t>Cali. Calle 26 Norte nro. 6 Bis – 19. Código postal: 760046</w:t>
    </w:r>
  </w:p>
  <w:p w14:paraId="30C5924C" w14:textId="61EC4EBE" w:rsidR="00787B48" w:rsidRDefault="00787B48" w:rsidP="00787B48">
    <w:pPr>
      <w:pStyle w:val="Piedepgina"/>
      <w:tabs>
        <w:tab w:val="center" w:pos="1263"/>
        <w:tab w:val="left" w:pos="3969"/>
      </w:tabs>
      <w:spacing w:line="40" w:lineRule="atLeast"/>
      <w:rPr>
        <w:rFonts w:ascii="Arial" w:hAnsi="Arial" w:cs="Arial"/>
        <w:sz w:val="15"/>
      </w:rPr>
    </w:pPr>
    <w:r>
      <w:rPr>
        <w:rFonts w:ascii="Arial" w:hAnsi="Arial" w:cs="Arial"/>
        <w:sz w:val="15"/>
      </w:rPr>
      <w:t xml:space="preserve">Línea gratuita nacional 01 8000 91 03 05 </w:t>
    </w:r>
    <w:r>
      <w:rPr>
        <w:rFonts w:ascii="Arial" w:hAnsi="Arial" w:cs="Arial"/>
        <w:sz w:val="15"/>
      </w:rPr>
      <w:tab/>
      <w:t xml:space="preserve">Medellín. Avenida calle 33 nro. 74 B – 253. Código postal: 050031 </w:t>
    </w:r>
  </w:p>
  <w:p w14:paraId="268A4713" w14:textId="77777777" w:rsidR="00787B48" w:rsidRDefault="00787B48" w:rsidP="00787B48">
    <w:pPr>
      <w:pStyle w:val="Piedepgina"/>
      <w:tabs>
        <w:tab w:val="center" w:pos="1263"/>
        <w:tab w:val="left" w:pos="3969"/>
      </w:tabs>
      <w:spacing w:line="40" w:lineRule="atLeast"/>
      <w:rPr>
        <w:rFonts w:ascii="Arial" w:hAnsi="Arial" w:cs="Arial"/>
        <w:sz w:val="15"/>
      </w:rPr>
    </w:pPr>
    <w:r>
      <w:rPr>
        <w:rFonts w:ascii="Arial" w:hAnsi="Arial" w:cs="Arial"/>
        <w:sz w:val="15"/>
      </w:rPr>
      <w:t xml:space="preserve">NIT: 800.250.984.6 </w:t>
    </w:r>
    <w:r>
      <w:rPr>
        <w:rFonts w:ascii="Arial" w:hAnsi="Arial" w:cs="Arial"/>
        <w:sz w:val="15"/>
      </w:rPr>
      <w:tab/>
      <w:t>Montería. Carrera 7 nro. 43-25. Código postal: 050031</w:t>
    </w:r>
  </w:p>
  <w:p w14:paraId="6C88E4FC" w14:textId="4B8BFA8F" w:rsidR="00C04C12" w:rsidRPr="00787B48" w:rsidRDefault="002E555E" w:rsidP="00787B48">
    <w:pPr>
      <w:tabs>
        <w:tab w:val="left" w:pos="3969"/>
      </w:tabs>
      <w:rPr>
        <w:rFonts w:ascii="Arial" w:hAnsi="Arial" w:cs="Arial"/>
        <w:sz w:val="15"/>
        <w:szCs w:val="15"/>
      </w:rPr>
    </w:pPr>
    <w:r>
      <w:rPr>
        <w:rFonts w:ascii="Arial" w:eastAsia="ZTR1C.tmp" w:hAnsi="Arial" w:cs="Arial"/>
        <w:b/>
        <w:bCs/>
        <w:noProof/>
        <w:lang w:val="es-CO" w:eastAsia="es-CO"/>
      </w:rPr>
      <w:drawing>
        <wp:anchor distT="0" distB="0" distL="114300" distR="114300" simplePos="0" relativeHeight="251662336" behindDoc="0" locked="0" layoutInCell="1" allowOverlap="1" wp14:anchorId="54180A6D" wp14:editId="49227EF9">
          <wp:simplePos x="0" y="0"/>
          <wp:positionH relativeFrom="page">
            <wp:posOffset>1270</wp:posOffset>
          </wp:positionH>
          <wp:positionV relativeFrom="margin">
            <wp:posOffset>9201785</wp:posOffset>
          </wp:positionV>
          <wp:extent cx="7769892" cy="136572"/>
          <wp:effectExtent l="0" t="0" r="254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rra tricolor para documentación Sigme-ajustad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9892" cy="136572"/>
                  </a:xfrm>
                  <a:prstGeom prst="rect">
                    <a:avLst/>
                  </a:prstGeom>
                </pic:spPr>
              </pic:pic>
            </a:graphicData>
          </a:graphic>
          <wp14:sizeRelH relativeFrom="margin">
            <wp14:pctWidth>0</wp14:pctWidth>
          </wp14:sizeRelH>
          <wp14:sizeRelV relativeFrom="margin">
            <wp14:pctHeight>0</wp14:pctHeight>
          </wp14:sizeRelV>
        </wp:anchor>
      </w:drawing>
    </w:r>
    <w:r w:rsidR="00787B48">
      <w:rPr>
        <w:rFonts w:ascii="Arial" w:hAnsi="Arial" w:cs="Arial"/>
        <w:sz w:val="15"/>
      </w:rPr>
      <w:t xml:space="preserve">www.superservicios.gov.co </w:t>
    </w:r>
    <w:r w:rsidR="00787B48">
      <w:rPr>
        <w:rFonts w:ascii="Arial" w:hAnsi="Arial" w:cs="Arial"/>
        <w:sz w:val="15"/>
      </w:rPr>
      <w:tab/>
      <w:t xml:space="preserve">Neiva. Calle 11 nro. 5 – 62. Código postal: </w:t>
    </w:r>
    <w:r w:rsidR="00787B48">
      <w:rPr>
        <w:rFonts w:ascii="Roboto" w:hAnsi="Roboto"/>
        <w:sz w:val="15"/>
        <w:szCs w:val="15"/>
      </w:rPr>
      <w:t>230001</w:t>
    </w:r>
    <w:r w:rsidR="00787B48">
      <w:rPr>
        <w:rFonts w:ascii="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EDEAA" w14:textId="77777777" w:rsidR="00471EF8" w:rsidRDefault="00471EF8">
      <w:r>
        <w:separator/>
      </w:r>
    </w:p>
  </w:footnote>
  <w:footnote w:type="continuationSeparator" w:id="0">
    <w:p w14:paraId="43BF5CB7" w14:textId="77777777" w:rsidR="00471EF8" w:rsidRDefault="00471EF8">
      <w:r>
        <w:continuationSeparator/>
      </w:r>
    </w:p>
  </w:footnote>
  <w:footnote w:id="1">
    <w:p w14:paraId="48617E5F" w14:textId="77777777" w:rsidR="0009456B" w:rsidRPr="00065741" w:rsidRDefault="0009456B" w:rsidP="0009456B">
      <w:pPr>
        <w:pStyle w:val="Textonotapie"/>
        <w:rPr>
          <w:rFonts w:ascii="Arial" w:hAnsi="Arial" w:cs="Arial"/>
          <w:i/>
          <w:iCs/>
          <w:sz w:val="16"/>
          <w:szCs w:val="16"/>
        </w:rPr>
      </w:pPr>
      <w:r w:rsidRPr="00065741">
        <w:rPr>
          <w:rStyle w:val="Refdenotaalpie"/>
          <w:rFonts w:ascii="Arial" w:hAnsi="Arial" w:cs="Arial"/>
          <w:i/>
          <w:iCs/>
          <w:sz w:val="16"/>
          <w:szCs w:val="16"/>
        </w:rPr>
        <w:footnoteRef/>
      </w:r>
      <w:r w:rsidRPr="00065741">
        <w:rPr>
          <w:rFonts w:ascii="Arial" w:hAnsi="Arial" w:cs="Arial"/>
          <w:i/>
          <w:iCs/>
          <w:sz w:val="16"/>
          <w:szCs w:val="16"/>
        </w:rPr>
        <w:t xml:space="preserve"> “P</w:t>
      </w:r>
      <w:r w:rsidRPr="00065741">
        <w:rPr>
          <w:rStyle w:val="iaj"/>
          <w:rFonts w:ascii="Arial" w:hAnsi="Arial" w:cs="Arial"/>
          <w:i/>
          <w:iCs/>
          <w:sz w:val="16"/>
          <w:szCs w:val="16"/>
        </w:rPr>
        <w:t>or la cual se establece el régimen de los servicios públicos domiciliarios y se dictan otras disposiciones</w:t>
      </w:r>
      <w:r>
        <w:rPr>
          <w:rStyle w:val="iaj"/>
          <w:rFonts w:ascii="Arial" w:hAnsi="Arial" w:cs="Arial"/>
          <w:i/>
          <w:iCs/>
          <w:sz w:val="16"/>
          <w:szCs w:val="16"/>
        </w:rPr>
        <w:t>”.</w:t>
      </w:r>
    </w:p>
  </w:footnote>
  <w:footnote w:id="2">
    <w:p w14:paraId="5F39D29C" w14:textId="77777777" w:rsidR="0009456B" w:rsidRPr="0012440D" w:rsidRDefault="0009456B" w:rsidP="0009456B">
      <w:pPr>
        <w:pStyle w:val="Footnoteuser"/>
        <w:rPr>
          <w:rFonts w:ascii="Arial" w:hAnsi="Arial" w:cs="Arial"/>
          <w:sz w:val="16"/>
          <w:szCs w:val="16"/>
        </w:rPr>
      </w:pPr>
      <w:r w:rsidRPr="0012440D">
        <w:rPr>
          <w:rStyle w:val="Refdenotaalpie"/>
          <w:rFonts w:eastAsia="SimSun, 宋体"/>
          <w:sz w:val="16"/>
          <w:szCs w:val="16"/>
        </w:rPr>
        <w:footnoteRef/>
      </w:r>
      <w:r w:rsidRPr="0012440D">
        <w:rPr>
          <w:rFonts w:ascii="Arial" w:hAnsi="Arial" w:cs="Arial"/>
          <w:sz w:val="16"/>
          <w:szCs w:val="16"/>
        </w:rPr>
        <w:t xml:space="preserve"> </w:t>
      </w:r>
      <w:r w:rsidRPr="0012440D">
        <w:rPr>
          <w:rFonts w:ascii="Arial" w:hAnsi="Arial" w:cs="Arial"/>
          <w:i/>
          <w:iCs/>
          <w:sz w:val="16"/>
          <w:szCs w:val="16"/>
          <w:lang w:val="es-CO"/>
        </w:rPr>
        <w:t>“</w:t>
      </w:r>
      <w:r w:rsidRPr="0012440D">
        <w:rPr>
          <w:rFonts w:ascii="Arial" w:hAnsi="Arial" w:cs="Arial"/>
          <w:i/>
          <w:iCs/>
          <w:sz w:val="16"/>
          <w:szCs w:val="16"/>
        </w:rPr>
        <w:t>Por el cual se modifica la estructura de la Superintendencia de Servicios Públicos Domiciliarios.”</w:t>
      </w:r>
    </w:p>
  </w:footnote>
  <w:footnote w:id="3">
    <w:p w14:paraId="48518B2E" w14:textId="77777777" w:rsidR="0009456B" w:rsidRPr="004A66B9" w:rsidRDefault="0009456B" w:rsidP="0009456B">
      <w:pPr>
        <w:pStyle w:val="Textonotapie"/>
        <w:jc w:val="both"/>
        <w:rPr>
          <w:rFonts w:ascii="Arial" w:hAnsi="Arial" w:cs="Arial"/>
          <w:bCs/>
          <w:iCs/>
          <w:sz w:val="16"/>
          <w:szCs w:val="16"/>
        </w:rPr>
      </w:pPr>
      <w:r w:rsidRPr="004A66B9">
        <w:rPr>
          <w:rStyle w:val="Refdenotaalpie"/>
          <w:rFonts w:eastAsia="SimSun, 宋体"/>
          <w:sz w:val="16"/>
          <w:szCs w:val="16"/>
        </w:rPr>
        <w:footnoteRef/>
      </w:r>
      <w:r w:rsidRPr="004A66B9">
        <w:rPr>
          <w:rFonts w:ascii="Arial" w:hAnsi="Arial" w:cs="Arial"/>
          <w:bCs/>
          <w:iCs/>
          <w:sz w:val="16"/>
          <w:szCs w:val="16"/>
        </w:rPr>
        <w:t xml:space="preserve"> </w:t>
      </w:r>
      <w:r w:rsidRPr="004A66B9">
        <w:rPr>
          <w:rFonts w:ascii="Arial" w:hAnsi="Arial" w:cs="Arial"/>
          <w:bCs/>
          <w:i/>
          <w:iCs/>
          <w:sz w:val="16"/>
          <w:szCs w:val="16"/>
        </w:rPr>
        <w:t>“Por la cual se decreta el presupuesto de rentas y recursos de capital y Ley de apropiaciones para la vigencia fiscal del 1o. de enero al 31 de diciembre de 20</w:t>
      </w:r>
      <w:r w:rsidRPr="004A66B9">
        <w:rPr>
          <w:rFonts w:ascii="Arial" w:hAnsi="Arial" w:cs="Arial"/>
          <w:bCs/>
          <w:iCs/>
          <w:sz w:val="16"/>
          <w:szCs w:val="16"/>
        </w:rPr>
        <w:t>2</w:t>
      </w:r>
      <w:r>
        <w:rPr>
          <w:rFonts w:ascii="Arial" w:hAnsi="Arial" w:cs="Arial"/>
          <w:bCs/>
          <w:iCs/>
          <w:sz w:val="16"/>
          <w:szCs w:val="16"/>
        </w:rPr>
        <w:t>3</w:t>
      </w:r>
      <w:r w:rsidRPr="004A66B9">
        <w:rPr>
          <w:rFonts w:ascii="Arial" w:hAnsi="Arial" w:cs="Arial"/>
          <w:bCs/>
          <w:iCs/>
          <w:sz w:val="16"/>
          <w:szCs w:val="16"/>
        </w:rPr>
        <w:t>”.</w:t>
      </w:r>
    </w:p>
  </w:footnote>
  <w:footnote w:id="4">
    <w:p w14:paraId="7B553BC0" w14:textId="77777777" w:rsidR="0009456B" w:rsidRPr="004A66B9" w:rsidRDefault="0009456B" w:rsidP="0009456B">
      <w:pPr>
        <w:pStyle w:val="Textonotapie"/>
        <w:jc w:val="both"/>
        <w:rPr>
          <w:rFonts w:ascii="Arial" w:hAnsi="Arial" w:cs="Arial"/>
          <w:bCs/>
          <w:iCs/>
          <w:sz w:val="16"/>
          <w:szCs w:val="16"/>
        </w:rPr>
      </w:pPr>
      <w:r w:rsidRPr="004A66B9">
        <w:rPr>
          <w:rStyle w:val="Refdenotaalpie"/>
          <w:rFonts w:eastAsia="SimSun, 宋体"/>
          <w:sz w:val="16"/>
          <w:szCs w:val="16"/>
        </w:rPr>
        <w:footnoteRef/>
      </w:r>
      <w:r w:rsidRPr="004A66B9">
        <w:rPr>
          <w:rFonts w:ascii="Arial" w:hAnsi="Arial" w:cs="Arial"/>
          <w:bCs/>
          <w:iCs/>
          <w:sz w:val="16"/>
          <w:szCs w:val="16"/>
        </w:rPr>
        <w:t xml:space="preserve">  “</w:t>
      </w:r>
      <w:r w:rsidRPr="004A66B9">
        <w:rPr>
          <w:rFonts w:ascii="Arial" w:hAnsi="Arial" w:cs="Arial"/>
          <w:bCs/>
          <w:i/>
          <w:iCs/>
          <w:sz w:val="16"/>
          <w:szCs w:val="16"/>
        </w:rPr>
        <w:t>Por el cual se liquida el Presupuesto General de la Nación para la vigencia fiscal de 202</w:t>
      </w:r>
      <w:r>
        <w:rPr>
          <w:rFonts w:ascii="Arial" w:hAnsi="Arial" w:cs="Arial"/>
          <w:bCs/>
          <w:i/>
          <w:iCs/>
          <w:sz w:val="16"/>
          <w:szCs w:val="16"/>
        </w:rPr>
        <w:t>3</w:t>
      </w:r>
      <w:r w:rsidRPr="004A66B9">
        <w:rPr>
          <w:rFonts w:ascii="Arial" w:hAnsi="Arial" w:cs="Arial"/>
          <w:bCs/>
          <w:i/>
          <w:iCs/>
          <w:sz w:val="16"/>
          <w:szCs w:val="16"/>
        </w:rPr>
        <w:t>, se detallan las apropiaciones y se clasifican y definen los gastos</w:t>
      </w:r>
      <w:r w:rsidRPr="004A66B9">
        <w:rPr>
          <w:rFonts w:ascii="Arial" w:hAnsi="Arial" w:cs="Arial"/>
          <w:bCs/>
          <w:iCs/>
          <w:sz w:val="16"/>
          <w:szCs w:val="16"/>
        </w:rPr>
        <w:t>”.</w:t>
      </w:r>
    </w:p>
  </w:footnote>
  <w:footnote w:id="5">
    <w:p w14:paraId="0FE21F00" w14:textId="77777777" w:rsidR="0009456B" w:rsidRPr="004A66B9" w:rsidRDefault="0009456B" w:rsidP="0009456B">
      <w:pPr>
        <w:pStyle w:val="Textonotapie"/>
        <w:jc w:val="both"/>
        <w:rPr>
          <w:rFonts w:ascii="Arial" w:hAnsi="Arial" w:cs="Arial"/>
          <w:bCs/>
          <w:iCs/>
          <w:sz w:val="16"/>
          <w:szCs w:val="16"/>
        </w:rPr>
      </w:pPr>
      <w:r w:rsidRPr="004A66B9">
        <w:rPr>
          <w:rStyle w:val="Refdenotaalpie"/>
          <w:rFonts w:eastAsia="SimSun, 宋体"/>
          <w:sz w:val="16"/>
          <w:szCs w:val="16"/>
        </w:rPr>
        <w:footnoteRef/>
      </w:r>
      <w:r w:rsidRPr="004A66B9">
        <w:rPr>
          <w:rFonts w:ascii="Arial" w:hAnsi="Arial" w:cs="Arial"/>
          <w:bCs/>
          <w:iCs/>
          <w:sz w:val="16"/>
          <w:szCs w:val="16"/>
        </w:rPr>
        <w:t xml:space="preserve">  </w:t>
      </w:r>
      <w:r>
        <w:rPr>
          <w:rFonts w:ascii="Arial" w:hAnsi="Arial" w:cs="Arial"/>
          <w:bCs/>
          <w:iCs/>
          <w:sz w:val="16"/>
          <w:szCs w:val="16"/>
        </w:rPr>
        <w:t xml:space="preserve">Sentencia del </w:t>
      </w:r>
      <w:r w:rsidRPr="004E0EA1">
        <w:rPr>
          <w:rFonts w:ascii="Arial" w:hAnsi="Arial" w:cs="Arial"/>
          <w:bCs/>
          <w:iCs/>
          <w:sz w:val="16"/>
          <w:szCs w:val="16"/>
        </w:rPr>
        <w:t xml:space="preserve">12 de noviembre de 2020. C.P Dr. MILTON CHAVES GARCÍA. </w:t>
      </w:r>
      <w:proofErr w:type="spellStart"/>
      <w:r w:rsidRPr="004E0EA1">
        <w:rPr>
          <w:rFonts w:ascii="Arial" w:hAnsi="Arial" w:cs="Arial"/>
          <w:bCs/>
          <w:iCs/>
          <w:sz w:val="16"/>
          <w:szCs w:val="16"/>
        </w:rPr>
        <w:t>Exp</w:t>
      </w:r>
      <w:proofErr w:type="spellEnd"/>
      <w:r w:rsidRPr="004E0EA1">
        <w:rPr>
          <w:rFonts w:ascii="Arial" w:hAnsi="Arial" w:cs="Arial"/>
          <w:bCs/>
          <w:iCs/>
          <w:sz w:val="16"/>
          <w:szCs w:val="16"/>
        </w:rPr>
        <w:t xml:space="preserve"> 11-001-03-27-000- 2019-00017-00 (24498)</w:t>
      </w:r>
      <w:r w:rsidRPr="004A66B9">
        <w:rPr>
          <w:rFonts w:ascii="Arial" w:hAnsi="Arial" w:cs="Arial"/>
          <w:bCs/>
          <w:iCs/>
          <w:sz w:val="16"/>
          <w:szCs w:val="16"/>
        </w:rPr>
        <w:t>.</w:t>
      </w:r>
    </w:p>
  </w:footnote>
  <w:footnote w:id="6">
    <w:p w14:paraId="70CC0C5A" w14:textId="77777777" w:rsidR="0009456B" w:rsidRPr="002F398E" w:rsidRDefault="0009456B" w:rsidP="0009456B">
      <w:pPr>
        <w:pStyle w:val="Encabezado"/>
        <w:tabs>
          <w:tab w:val="center" w:pos="4252"/>
          <w:tab w:val="right" w:pos="8504"/>
        </w:tabs>
        <w:snapToGrid w:val="0"/>
        <w:jc w:val="both"/>
        <w:rPr>
          <w:rFonts w:ascii="Arial" w:hAnsi="Arial" w:cs="Arial"/>
          <w:bCs/>
          <w:i/>
          <w:iCs/>
          <w:sz w:val="16"/>
          <w:szCs w:val="16"/>
        </w:rPr>
      </w:pPr>
      <w:r w:rsidRPr="00E15666">
        <w:rPr>
          <w:rStyle w:val="Refdenotaalpie"/>
          <w:rFonts w:ascii="Arial" w:eastAsia="SimSun, 宋体" w:hAnsi="Arial" w:cs="Arial"/>
          <w:sz w:val="16"/>
          <w:szCs w:val="16"/>
        </w:rPr>
        <w:footnoteRef/>
      </w:r>
      <w:r w:rsidRPr="002F398E">
        <w:rPr>
          <w:rFonts w:ascii="Arial" w:hAnsi="Arial" w:cs="Arial"/>
          <w:bCs/>
          <w:i/>
          <w:iCs/>
          <w:sz w:val="16"/>
          <w:szCs w:val="16"/>
        </w:rPr>
        <w:t xml:space="preserve"> “Por la cual se determina el número de prestadores que servirá como de base para liquidar la Contribución Especial para el año 2023”</w:t>
      </w:r>
      <w:r>
        <w:rPr>
          <w:rFonts w:ascii="Arial" w:hAnsi="Arial" w:cs="Arial"/>
          <w:bCs/>
          <w:i/>
          <w:iCs/>
          <w:sz w:val="16"/>
          <w:szCs w:val="16"/>
        </w:rPr>
        <w:t>.</w:t>
      </w:r>
    </w:p>
  </w:footnote>
  <w:footnote w:id="7">
    <w:p w14:paraId="5F02D23A" w14:textId="77777777" w:rsidR="0009456B" w:rsidRPr="002F398E" w:rsidRDefault="0009456B" w:rsidP="0009456B">
      <w:pPr>
        <w:pStyle w:val="Textonotapie"/>
        <w:jc w:val="both"/>
        <w:rPr>
          <w:rFonts w:ascii="Arial" w:hAnsi="Arial" w:cs="Arial"/>
          <w:bCs/>
          <w:iCs/>
          <w:sz w:val="16"/>
          <w:szCs w:val="16"/>
        </w:rPr>
      </w:pPr>
      <w:r w:rsidRPr="00E15666">
        <w:rPr>
          <w:rStyle w:val="Refdenotaalpie"/>
          <w:rFonts w:ascii="Arial" w:eastAsia="SimSun, 宋体" w:hAnsi="Arial" w:cs="Arial"/>
          <w:sz w:val="16"/>
          <w:szCs w:val="16"/>
        </w:rPr>
        <w:footnoteRef/>
      </w:r>
      <w:r w:rsidRPr="002F398E">
        <w:rPr>
          <w:rFonts w:ascii="Arial" w:hAnsi="Arial" w:cs="Arial"/>
          <w:bCs/>
          <w:i/>
          <w:iCs/>
          <w:sz w:val="16"/>
          <w:szCs w:val="16"/>
        </w:rPr>
        <w:t xml:space="preserve"> </w:t>
      </w:r>
      <w:r w:rsidRPr="002F398E">
        <w:rPr>
          <w:rFonts w:ascii="Arial" w:hAnsi="Arial" w:cs="Arial"/>
          <w:bCs/>
          <w:iCs/>
          <w:sz w:val="16"/>
          <w:szCs w:val="16"/>
        </w:rPr>
        <w:t>Documento Análisis costo.</w:t>
      </w:r>
    </w:p>
  </w:footnote>
  <w:footnote w:id="8">
    <w:p w14:paraId="0A47ECE4" w14:textId="77777777" w:rsidR="0009456B" w:rsidRPr="002F398E" w:rsidRDefault="0009456B" w:rsidP="0009456B">
      <w:pPr>
        <w:pStyle w:val="Textonotapie"/>
        <w:jc w:val="both"/>
        <w:rPr>
          <w:rFonts w:ascii="Arial" w:hAnsi="Arial" w:cs="Arial"/>
          <w:bCs/>
          <w:iCs/>
          <w:sz w:val="16"/>
          <w:szCs w:val="16"/>
        </w:rPr>
      </w:pPr>
      <w:r w:rsidRPr="00E15666">
        <w:rPr>
          <w:rStyle w:val="Refdenotaalpie"/>
          <w:rFonts w:ascii="Arial" w:eastAsia="SimSun, 宋体" w:hAnsi="Arial" w:cs="Arial"/>
          <w:sz w:val="16"/>
          <w:szCs w:val="16"/>
        </w:rPr>
        <w:footnoteRef/>
      </w:r>
      <w:r w:rsidRPr="00E15666">
        <w:rPr>
          <w:rStyle w:val="Refdenotaalpie"/>
          <w:rFonts w:ascii="Arial" w:eastAsia="SimSun, 宋体" w:hAnsi="Arial" w:cs="Arial"/>
          <w:sz w:val="16"/>
          <w:szCs w:val="16"/>
        </w:rPr>
        <w:t xml:space="preserve"> </w:t>
      </w:r>
      <w:r w:rsidRPr="002F398E">
        <w:rPr>
          <w:rFonts w:ascii="Arial" w:hAnsi="Arial" w:cs="Arial"/>
          <w:bCs/>
          <w:iCs/>
          <w:sz w:val="16"/>
          <w:szCs w:val="16"/>
        </w:rPr>
        <w:t>El documento se anexa a la presente resolución.</w:t>
      </w:r>
    </w:p>
  </w:footnote>
  <w:footnote w:id="9">
    <w:p w14:paraId="045796F0" w14:textId="77777777" w:rsidR="0009456B" w:rsidRPr="00B12DC2" w:rsidRDefault="0009456B" w:rsidP="0009456B">
      <w:pPr>
        <w:pStyle w:val="Textonotapie"/>
        <w:jc w:val="both"/>
        <w:rPr>
          <w:rFonts w:ascii="Arial" w:hAnsi="Arial" w:cs="Arial"/>
          <w:bCs/>
          <w:iCs/>
          <w:sz w:val="16"/>
          <w:szCs w:val="16"/>
        </w:rPr>
      </w:pPr>
      <w:r w:rsidRPr="00E15666">
        <w:rPr>
          <w:rStyle w:val="Refdenotaalpie"/>
          <w:rFonts w:ascii="Arial" w:eastAsia="SimSun, 宋体" w:hAnsi="Arial" w:cs="Arial"/>
          <w:sz w:val="16"/>
          <w:szCs w:val="16"/>
        </w:rPr>
        <w:footnoteRef/>
      </w:r>
      <w:r w:rsidRPr="00E15666">
        <w:rPr>
          <w:rStyle w:val="Refdenotaalpie"/>
          <w:rFonts w:ascii="Arial" w:eastAsia="SimSun, 宋体" w:hAnsi="Arial" w:cs="Arial"/>
          <w:sz w:val="16"/>
          <w:szCs w:val="16"/>
        </w:rPr>
        <w:t xml:space="preserve"> </w:t>
      </w:r>
      <w:r w:rsidRPr="002F398E">
        <w:rPr>
          <w:rFonts w:ascii="Arial" w:hAnsi="Arial" w:cs="Arial"/>
          <w:bCs/>
          <w:iCs/>
          <w:sz w:val="16"/>
          <w:szCs w:val="16"/>
        </w:rPr>
        <w:t>Artículo 363 de la Constitución Política de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D96B5" w14:textId="77777777" w:rsidR="00343540" w:rsidRDefault="003435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F0751" w14:textId="6A282386" w:rsidR="00CB7E96" w:rsidRPr="00B35A8A" w:rsidRDefault="00471EF8" w:rsidP="00CB7E96">
    <w:pPr>
      <w:pStyle w:val="Encabezado"/>
      <w:rPr>
        <w:rFonts w:ascii="Arial" w:eastAsia="Bitstream Vera Sans" w:hAnsi="Arial"/>
        <w:sz w:val="20"/>
        <w:szCs w:val="20"/>
      </w:rPr>
    </w:pPr>
    <w:sdt>
      <w:sdtPr>
        <w:rPr>
          <w:rFonts w:ascii="Arial" w:eastAsia="Bitstream Vera Sans" w:hAnsi="Arial"/>
          <w:sz w:val="20"/>
          <w:szCs w:val="20"/>
        </w:rPr>
        <w:alias w:val="captureCode"/>
        <w:tag w:val="captureCode"/>
        <w:id w:val="731516875"/>
        <w:placeholder>
          <w:docPart w:val="DefaultPlaceholder_-1854013440"/>
        </w:placeholder>
      </w:sdtPr>
      <w:sdtEndPr/>
      <w:sdtContent>
        <w:r w:rsidR="00891C29">
          <w:rPr>
            <w:rFonts w:ascii="Arial" w:eastAsia="Bitstream Vera Sans" w:hAnsi="Arial"/>
            <w:sz w:val="20"/>
            <w:szCs w:val="20"/>
          </w:rPr>
          <w:t>RADS</w:t>
        </w:r>
      </w:sdtContent>
    </w:sdt>
    <w:r w:rsidR="002E555E">
      <w:rPr>
        <w:noProof/>
        <w:lang w:val="es-CO" w:eastAsia="es-CO"/>
      </w:rPr>
      <w:drawing>
        <wp:anchor distT="0" distB="0" distL="114300" distR="114300" simplePos="0" relativeHeight="251660288" behindDoc="0" locked="0" layoutInCell="1" allowOverlap="1" wp14:anchorId="41CCFD2D" wp14:editId="41CC367B">
          <wp:simplePos x="0" y="0"/>
          <wp:positionH relativeFrom="column">
            <wp:posOffset>2466975</wp:posOffset>
          </wp:positionH>
          <wp:positionV relativeFrom="paragraph">
            <wp:posOffset>0</wp:posOffset>
          </wp:positionV>
          <wp:extent cx="5068570" cy="8437629"/>
          <wp:effectExtent l="0" t="0" r="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5@300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68570" cy="8437629"/>
                  </a:xfrm>
                  <a:prstGeom prst="rect">
                    <a:avLst/>
                  </a:prstGeom>
                </pic:spPr>
              </pic:pic>
            </a:graphicData>
          </a:graphic>
        </wp:anchor>
      </w:drawing>
    </w:r>
  </w:p>
  <w:p w14:paraId="60A3D11A" w14:textId="48A1CA8D" w:rsidR="00CB7E96" w:rsidRPr="00B35A8A" w:rsidRDefault="00471EF8" w:rsidP="00891C29">
    <w:pPr>
      <w:pStyle w:val="Encabezado"/>
      <w:ind w:left="4320" w:firstLine="720"/>
      <w:jc w:val="center"/>
      <w:rPr>
        <w:sz w:val="20"/>
        <w:szCs w:val="20"/>
      </w:rPr>
    </w:pPr>
    <w:sdt>
      <w:sdtPr>
        <w:rPr>
          <w:sz w:val="20"/>
          <w:szCs w:val="20"/>
        </w:rPr>
        <w:id w:val="-331374517"/>
        <w:docPartObj>
          <w:docPartGallery w:val="Page Numbers (Top of Page)"/>
          <w:docPartUnique/>
        </w:docPartObj>
      </w:sdtPr>
      <w:sdtEndPr/>
      <w:sdtContent>
        <w:r w:rsidR="00343540">
          <w:rPr>
            <w:sz w:val="20"/>
            <w:szCs w:val="20"/>
          </w:rPr>
          <w:t xml:space="preserve">    </w:t>
        </w:r>
        <w:r w:rsidR="00CB7E96" w:rsidRPr="00B35A8A">
          <w:rPr>
            <w:sz w:val="20"/>
            <w:szCs w:val="20"/>
          </w:rPr>
          <w:t xml:space="preserve">Página </w:t>
        </w:r>
        <w:r w:rsidR="00CB7E96" w:rsidRPr="00B35A8A">
          <w:rPr>
            <w:sz w:val="20"/>
            <w:szCs w:val="20"/>
          </w:rPr>
          <w:fldChar w:fldCharType="begin"/>
        </w:r>
        <w:r w:rsidR="00CB7E96" w:rsidRPr="00B35A8A">
          <w:rPr>
            <w:sz w:val="20"/>
            <w:szCs w:val="20"/>
          </w:rPr>
          <w:instrText>PAGE</w:instrText>
        </w:r>
        <w:r w:rsidR="00CB7E96" w:rsidRPr="00B35A8A">
          <w:rPr>
            <w:sz w:val="20"/>
            <w:szCs w:val="20"/>
          </w:rPr>
          <w:fldChar w:fldCharType="separate"/>
        </w:r>
        <w:r w:rsidR="0009456B">
          <w:rPr>
            <w:noProof/>
            <w:sz w:val="20"/>
            <w:szCs w:val="20"/>
          </w:rPr>
          <w:t>10</w:t>
        </w:r>
        <w:r w:rsidR="00CB7E96" w:rsidRPr="00B35A8A">
          <w:rPr>
            <w:sz w:val="20"/>
            <w:szCs w:val="20"/>
          </w:rPr>
          <w:fldChar w:fldCharType="end"/>
        </w:r>
        <w:r w:rsidR="00CB7E96" w:rsidRPr="00B35A8A">
          <w:rPr>
            <w:sz w:val="20"/>
            <w:szCs w:val="20"/>
          </w:rPr>
          <w:t xml:space="preserve"> de </w:t>
        </w:r>
        <w:r w:rsidR="00CB7E96" w:rsidRPr="00B35A8A">
          <w:rPr>
            <w:sz w:val="20"/>
            <w:szCs w:val="20"/>
          </w:rPr>
          <w:fldChar w:fldCharType="begin"/>
        </w:r>
        <w:r w:rsidR="00CB7E96" w:rsidRPr="00B35A8A">
          <w:rPr>
            <w:sz w:val="20"/>
            <w:szCs w:val="20"/>
          </w:rPr>
          <w:instrText>NUMPAGES</w:instrText>
        </w:r>
        <w:r w:rsidR="00CB7E96" w:rsidRPr="00B35A8A">
          <w:rPr>
            <w:sz w:val="20"/>
            <w:szCs w:val="20"/>
          </w:rPr>
          <w:fldChar w:fldCharType="separate"/>
        </w:r>
        <w:r w:rsidR="0009456B">
          <w:rPr>
            <w:noProof/>
            <w:sz w:val="20"/>
            <w:szCs w:val="20"/>
          </w:rPr>
          <w:t>10</w:t>
        </w:r>
        <w:r w:rsidR="00CB7E96" w:rsidRPr="00B35A8A">
          <w:rPr>
            <w:sz w:val="20"/>
            <w:szCs w:val="20"/>
          </w:rPr>
          <w:fldChar w:fldCharType="end"/>
        </w:r>
      </w:sdtContent>
    </w:sdt>
  </w:p>
  <w:p w14:paraId="0799B0B5" w14:textId="3AD6B037" w:rsidR="00CB7E96" w:rsidRPr="00F16D55" w:rsidRDefault="00CB7E96" w:rsidP="00CB7E96">
    <w:pPr>
      <w:pStyle w:val="Encabezado"/>
      <w:rPr>
        <w:rStyle w:val="Nmerodepgin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2E386" w14:textId="2D249CFC" w:rsidR="002E555E" w:rsidRDefault="002E555E">
    <w:pPr>
      <w:pStyle w:val="Encabezado"/>
    </w:pPr>
    <w:r>
      <w:rPr>
        <w:noProof/>
        <w:lang w:val="es-CO" w:eastAsia="es-CO"/>
      </w:rPr>
      <w:drawing>
        <wp:anchor distT="0" distB="0" distL="114300" distR="114300" simplePos="0" relativeHeight="251658240" behindDoc="0" locked="0" layoutInCell="1" allowOverlap="1" wp14:anchorId="3AA48822" wp14:editId="74F34828">
          <wp:simplePos x="0" y="0"/>
          <wp:positionH relativeFrom="column">
            <wp:posOffset>2510790</wp:posOffset>
          </wp:positionH>
          <wp:positionV relativeFrom="paragraph">
            <wp:posOffset>179830</wp:posOffset>
          </wp:positionV>
          <wp:extent cx="5068570" cy="8437629"/>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5@300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68570" cy="84376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8E515C"/>
    <w:multiLevelType w:val="hybridMultilevel"/>
    <w:tmpl w:val="A0267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70CD5"/>
    <w:multiLevelType w:val="hybridMultilevel"/>
    <w:tmpl w:val="13C4A1A8"/>
    <w:lvl w:ilvl="0" w:tplc="517A2178">
      <w:start w:val="1"/>
      <w:numFmt w:val="decimal"/>
      <w:lvlText w:val="%1."/>
      <w:lvlJc w:val="left"/>
      <w:pPr>
        <w:ind w:left="360" w:hanging="360"/>
      </w:pPr>
      <w:rPr>
        <w:rFonts w:ascii="Arial" w:hAnsi="Arial" w:cs="Arial"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C2"/>
    <w:rsid w:val="0000109C"/>
    <w:rsid w:val="000265C2"/>
    <w:rsid w:val="00044689"/>
    <w:rsid w:val="000612E4"/>
    <w:rsid w:val="000867A3"/>
    <w:rsid w:val="0009456B"/>
    <w:rsid w:val="000A4FE0"/>
    <w:rsid w:val="000B5C99"/>
    <w:rsid w:val="000C4019"/>
    <w:rsid w:val="001159E0"/>
    <w:rsid w:val="00117A89"/>
    <w:rsid w:val="00120192"/>
    <w:rsid w:val="001503E3"/>
    <w:rsid w:val="00167E60"/>
    <w:rsid w:val="001A084B"/>
    <w:rsid w:val="001D0BCA"/>
    <w:rsid w:val="001E024B"/>
    <w:rsid w:val="001F6018"/>
    <w:rsid w:val="00243A52"/>
    <w:rsid w:val="002450BD"/>
    <w:rsid w:val="0025015C"/>
    <w:rsid w:val="00271D8D"/>
    <w:rsid w:val="0027671A"/>
    <w:rsid w:val="002A5793"/>
    <w:rsid w:val="002B02C4"/>
    <w:rsid w:val="002D25F2"/>
    <w:rsid w:val="002E0715"/>
    <w:rsid w:val="002E555E"/>
    <w:rsid w:val="00301C96"/>
    <w:rsid w:val="003301F7"/>
    <w:rsid w:val="00332309"/>
    <w:rsid w:val="00343540"/>
    <w:rsid w:val="00360754"/>
    <w:rsid w:val="0039350A"/>
    <w:rsid w:val="003B5253"/>
    <w:rsid w:val="003D0560"/>
    <w:rsid w:val="003D734F"/>
    <w:rsid w:val="0041591C"/>
    <w:rsid w:val="00417B7F"/>
    <w:rsid w:val="00453D2C"/>
    <w:rsid w:val="00471EF8"/>
    <w:rsid w:val="00481A44"/>
    <w:rsid w:val="004912D8"/>
    <w:rsid w:val="004A00A8"/>
    <w:rsid w:val="004C5FD2"/>
    <w:rsid w:val="0050249B"/>
    <w:rsid w:val="0050301A"/>
    <w:rsid w:val="005826F0"/>
    <w:rsid w:val="005D7D5B"/>
    <w:rsid w:val="005E14FE"/>
    <w:rsid w:val="006042AE"/>
    <w:rsid w:val="0062317D"/>
    <w:rsid w:val="00625BE0"/>
    <w:rsid w:val="00632678"/>
    <w:rsid w:val="006473EC"/>
    <w:rsid w:val="00651094"/>
    <w:rsid w:val="006523CA"/>
    <w:rsid w:val="006705B3"/>
    <w:rsid w:val="00670C3A"/>
    <w:rsid w:val="006B614B"/>
    <w:rsid w:val="006E523B"/>
    <w:rsid w:val="00705E1A"/>
    <w:rsid w:val="00716074"/>
    <w:rsid w:val="007710A4"/>
    <w:rsid w:val="00772CD4"/>
    <w:rsid w:val="007734DC"/>
    <w:rsid w:val="00787868"/>
    <w:rsid w:val="00787B48"/>
    <w:rsid w:val="007C50B4"/>
    <w:rsid w:val="008116E5"/>
    <w:rsid w:val="00866C27"/>
    <w:rsid w:val="008779B8"/>
    <w:rsid w:val="00891C29"/>
    <w:rsid w:val="008F1FCB"/>
    <w:rsid w:val="00924D4D"/>
    <w:rsid w:val="009468E7"/>
    <w:rsid w:val="00975D6A"/>
    <w:rsid w:val="009A020F"/>
    <w:rsid w:val="009C1359"/>
    <w:rsid w:val="009C1C2A"/>
    <w:rsid w:val="00A121CF"/>
    <w:rsid w:val="00A257B1"/>
    <w:rsid w:val="00A36873"/>
    <w:rsid w:val="00A50EAB"/>
    <w:rsid w:val="00A70D84"/>
    <w:rsid w:val="00A800A1"/>
    <w:rsid w:val="00A80EC9"/>
    <w:rsid w:val="00A81C86"/>
    <w:rsid w:val="00A84D24"/>
    <w:rsid w:val="00AA4B02"/>
    <w:rsid w:val="00B070D2"/>
    <w:rsid w:val="00B4077B"/>
    <w:rsid w:val="00BC2444"/>
    <w:rsid w:val="00BD623D"/>
    <w:rsid w:val="00C03669"/>
    <w:rsid w:val="00C04C12"/>
    <w:rsid w:val="00C36DE4"/>
    <w:rsid w:val="00C40331"/>
    <w:rsid w:val="00C46C58"/>
    <w:rsid w:val="00C47C42"/>
    <w:rsid w:val="00C57147"/>
    <w:rsid w:val="00C91024"/>
    <w:rsid w:val="00CA32E0"/>
    <w:rsid w:val="00CB1BB2"/>
    <w:rsid w:val="00CB7E96"/>
    <w:rsid w:val="00CD5DC2"/>
    <w:rsid w:val="00CF0DC4"/>
    <w:rsid w:val="00D2185D"/>
    <w:rsid w:val="00D338BF"/>
    <w:rsid w:val="00D55679"/>
    <w:rsid w:val="00D8104C"/>
    <w:rsid w:val="00DC3650"/>
    <w:rsid w:val="00DC4CEA"/>
    <w:rsid w:val="00DC61FB"/>
    <w:rsid w:val="00E029D6"/>
    <w:rsid w:val="00E147E1"/>
    <w:rsid w:val="00E170CB"/>
    <w:rsid w:val="00E40BEE"/>
    <w:rsid w:val="00E53467"/>
    <w:rsid w:val="00E542F6"/>
    <w:rsid w:val="00EA4330"/>
    <w:rsid w:val="00EB745D"/>
    <w:rsid w:val="00EC2803"/>
    <w:rsid w:val="00F03F75"/>
    <w:rsid w:val="00F30C73"/>
    <w:rsid w:val="00F44371"/>
    <w:rsid w:val="00F60D7F"/>
    <w:rsid w:val="00FE50A1"/>
    <w:rsid w:val="00FF1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3FD4299"/>
  <w15:chartTrackingRefBased/>
  <w15:docId w15:val="{EF6DF1A4-2C36-432F-8EA6-B77622DC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zh-CN"/>
    </w:rPr>
  </w:style>
  <w:style w:type="paragraph" w:styleId="Ttulo1">
    <w:name w:val="heading 1"/>
    <w:basedOn w:val="Normal"/>
    <w:next w:val="Normal"/>
    <w:link w:val="Ttulo1Car"/>
    <w:uiPriority w:val="9"/>
    <w:qFormat/>
    <w:rsid w:val="00F03F75"/>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F03F75"/>
    <w:pPr>
      <w:keepNext/>
      <w:spacing w:before="240" w:after="60"/>
      <w:outlineLvl w:val="1"/>
    </w:pPr>
    <w:rPr>
      <w:rFonts w:ascii="Calibri Light" w:hAnsi="Calibri Light"/>
      <w:b/>
      <w:bCs/>
      <w:i/>
      <w:iCs/>
      <w:sz w:val="28"/>
      <w:szCs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DefaultParagraphFont1">
    <w:name w:val="Default Paragraph Font1"/>
  </w:style>
  <w:style w:type="character" w:customStyle="1" w:styleId="Fuentedeprrafopredeter2">
    <w:name w:val="Fuente de párrafo predeter.2"/>
  </w:style>
  <w:style w:type="character" w:customStyle="1" w:styleId="Fuentedeprrafopredeter1">
    <w:name w:val="Fuente de párrafo predeter.1"/>
  </w:style>
  <w:style w:type="character" w:styleId="Hipervnculo">
    <w:name w:val="Hyperlink"/>
    <w:rPr>
      <w:color w:val="0000FF"/>
      <w:u w:val="single"/>
    </w:rPr>
  </w:style>
  <w:style w:type="character" w:styleId="Nmerodepgina">
    <w:name w:val="page number"/>
    <w:basedOn w:val="Fuentedeprrafopredeter1"/>
  </w:style>
  <w:style w:type="character" w:customStyle="1" w:styleId="CarCar1">
    <w:name w:val="Car Car1"/>
    <w:rPr>
      <w:sz w:val="24"/>
      <w:szCs w:val="24"/>
      <w:lang w:val="es-ES"/>
    </w:rPr>
  </w:style>
  <w:style w:type="character" w:customStyle="1" w:styleId="CarCar">
    <w:name w:val="Car Car"/>
    <w:rPr>
      <w:rFonts w:ascii="Tahoma" w:hAnsi="Tahoma" w:cs="Tahoma"/>
      <w:sz w:val="16"/>
      <w:szCs w:val="16"/>
      <w:lang w:val="es-ES"/>
    </w:rPr>
  </w:style>
  <w:style w:type="character" w:customStyle="1" w:styleId="Absatz-Standardschriftart">
    <w:name w:val="Absatz-Standardschriftart"/>
  </w:style>
  <w:style w:type="character" w:customStyle="1" w:styleId="tl8wme">
    <w:name w:val="tl8wme"/>
  </w:style>
  <w:style w:type="character" w:customStyle="1" w:styleId="TextodegloboCar">
    <w:name w:val="Texto de globo Car"/>
    <w:rPr>
      <w:rFonts w:ascii="Segoe UI" w:hAnsi="Segoe UI" w:cs="Segoe UI"/>
      <w:sz w:val="18"/>
      <w:szCs w:val="18"/>
      <w:lang w:val="es-ES" w:eastAsia="zh-CN"/>
    </w:rPr>
  </w:style>
  <w:style w:type="character" w:customStyle="1" w:styleId="apple-converted-space">
    <w:name w:val="apple-converted-space"/>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Tahoma"/>
    </w:rPr>
  </w:style>
  <w:style w:type="paragraph" w:customStyle="1" w:styleId="Encabezado6">
    <w:name w:val="Encabezado6"/>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4">
    <w:name w:val="Descripción4"/>
    <w:basedOn w:val="Normal"/>
    <w:pPr>
      <w:suppressLineNumbers/>
      <w:spacing w:before="120" w:after="120"/>
    </w:pPr>
    <w:rPr>
      <w:rFonts w:cs="Mangal"/>
      <w:i/>
      <w:iCs/>
    </w:rPr>
  </w:style>
  <w:style w:type="paragraph" w:customStyle="1" w:styleId="Encabezado5">
    <w:name w:val="Encabezado5"/>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3">
    <w:name w:val="Descripción3"/>
    <w:basedOn w:val="Normal"/>
    <w:pPr>
      <w:suppressLineNumbers/>
      <w:spacing w:before="120" w:after="120"/>
    </w:pPr>
    <w:rPr>
      <w:rFonts w:cs="Mangal"/>
      <w:i/>
      <w:iCs/>
    </w:rPr>
  </w:style>
  <w:style w:type="paragraph" w:customStyle="1" w:styleId="Encabezado4">
    <w:name w:val="Encabezado4"/>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2">
    <w:name w:val="Descripción2"/>
    <w:basedOn w:val="Normal"/>
    <w:pPr>
      <w:suppressLineNumbers/>
      <w:spacing w:before="120" w:after="120"/>
    </w:pPr>
    <w:rPr>
      <w:rFonts w:cs="Mangal"/>
      <w:i/>
      <w:iCs/>
    </w:rPr>
  </w:style>
  <w:style w:type="paragraph" w:customStyle="1" w:styleId="Encabezado3">
    <w:name w:val="Encabezado3"/>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1">
    <w:name w:val="Descripción1"/>
    <w:basedOn w:val="Normal"/>
    <w:pPr>
      <w:suppressLineNumbers/>
      <w:spacing w:before="120" w:after="120"/>
    </w:pPr>
    <w:rPr>
      <w:rFonts w:cs="Mangal"/>
      <w:i/>
      <w:iCs/>
    </w:rPr>
  </w:style>
  <w:style w:type="paragraph" w:customStyle="1" w:styleId="Encabezado2">
    <w:name w:val="Encabezado2"/>
    <w:basedOn w:val="Normal"/>
    <w:next w:val="Textoindependiente"/>
    <w:pPr>
      <w:keepNext/>
      <w:spacing w:before="240" w:after="120"/>
    </w:pPr>
    <w:rPr>
      <w:rFonts w:ascii="Arial" w:eastAsia="MS Mincho" w:hAnsi="Arial" w:cs="Tahoma"/>
      <w:sz w:val="28"/>
      <w:szCs w:val="28"/>
    </w:rPr>
  </w:style>
  <w:style w:type="paragraph" w:customStyle="1" w:styleId="Etiqueta">
    <w:name w:val="Etiqueta"/>
    <w:basedOn w:val="Normal"/>
    <w:pPr>
      <w:suppressLineNumbers/>
      <w:spacing w:before="120" w:after="120"/>
    </w:pPr>
    <w:rPr>
      <w:rFonts w:cs="Tahoma"/>
      <w:i/>
      <w:iCs/>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Encabezado">
    <w:name w:val="header"/>
    <w:basedOn w:val="Normal"/>
    <w:link w:val="EncabezadoCar"/>
  </w:style>
  <w:style w:type="paragraph" w:styleId="Piedepgina">
    <w:name w:val="footer"/>
    <w:basedOn w:val="Normal"/>
    <w:link w:val="PiedepginaCar"/>
  </w:style>
  <w:style w:type="paragraph" w:customStyle="1" w:styleId="Textodebloque1">
    <w:name w:val="Texto de bloque1"/>
    <w:basedOn w:val="Normal"/>
    <w:pPr>
      <w:widowControl w:val="0"/>
      <w:ind w:left="120" w:right="-160"/>
      <w:jc w:val="both"/>
    </w:pPr>
    <w:rPr>
      <w:rFonts w:ascii="Arial" w:hAnsi="Arial" w:cs="Arial"/>
      <w:bCs/>
      <w:sz w:val="22"/>
      <w:lang w:val="es-CO"/>
    </w:rPr>
  </w:style>
  <w:style w:type="paragraph" w:customStyle="1" w:styleId="BalloonText1">
    <w:name w:val="Balloon Text1"/>
    <w:basedOn w:val="Normal"/>
    <w:rPr>
      <w:rFonts w:ascii="Tahoma" w:hAnsi="Tahoma" w:cs="Tahoma"/>
      <w:sz w:val="16"/>
      <w:szCs w:val="16"/>
    </w:rPr>
  </w:style>
  <w:style w:type="paragraph" w:customStyle="1" w:styleId="Contenidodelmarco">
    <w:name w:val="Contenido del marco"/>
    <w:basedOn w:val="Normal"/>
  </w:style>
  <w:style w:type="paragraph" w:styleId="Textodeglobo">
    <w:name w:val="Balloon Text"/>
    <w:basedOn w:val="Normal"/>
    <w:rPr>
      <w:rFonts w:ascii="Segoe UI" w:hAnsi="Segoe UI" w:cs="Segoe UI"/>
      <w:sz w:val="18"/>
      <w:szCs w:val="18"/>
    </w:rPr>
  </w:style>
  <w:style w:type="paragraph" w:styleId="NormalWeb">
    <w:name w:val="Normal (Web)"/>
    <w:basedOn w:val="Normal"/>
    <w:link w:val="NormalWebCar"/>
    <w:uiPriority w:val="99"/>
    <w:pPr>
      <w:suppressAutoHyphens w:val="0"/>
      <w:spacing w:before="280" w:after="119"/>
    </w:pPr>
    <w:rPr>
      <w:lang w:val="es-CO"/>
    </w:rPr>
  </w:style>
  <w:style w:type="paragraph" w:customStyle="1" w:styleId="Standard">
    <w:name w:val="Standard"/>
    <w:rsid w:val="00B4077B"/>
    <w:pPr>
      <w:suppressAutoHyphens/>
      <w:autoSpaceDN w:val="0"/>
      <w:spacing w:after="160" w:line="254" w:lineRule="auto"/>
    </w:pPr>
    <w:rPr>
      <w:rFonts w:ascii="Calibri" w:eastAsia="Calibri" w:hAnsi="Calibri"/>
      <w:kern w:val="3"/>
      <w:sz w:val="22"/>
      <w:szCs w:val="22"/>
      <w:lang w:eastAsia="zh-CN"/>
    </w:rPr>
  </w:style>
  <w:style w:type="character" w:customStyle="1" w:styleId="Ttulo1Car">
    <w:name w:val="Título 1 Car"/>
    <w:link w:val="Ttulo1"/>
    <w:uiPriority w:val="9"/>
    <w:rsid w:val="00F03F75"/>
    <w:rPr>
      <w:rFonts w:ascii="Calibri Light" w:eastAsia="Times New Roman" w:hAnsi="Calibri Light" w:cs="Times New Roman"/>
      <w:b/>
      <w:bCs/>
      <w:kern w:val="32"/>
      <w:sz w:val="32"/>
      <w:szCs w:val="32"/>
      <w:lang w:val="es-ES" w:eastAsia="zh-CN"/>
    </w:rPr>
  </w:style>
  <w:style w:type="character" w:customStyle="1" w:styleId="Ttulo2Car">
    <w:name w:val="Título 2 Car"/>
    <w:link w:val="Ttulo2"/>
    <w:uiPriority w:val="9"/>
    <w:rsid w:val="00F03F75"/>
    <w:rPr>
      <w:rFonts w:ascii="Calibri Light" w:eastAsia="Times New Roman" w:hAnsi="Calibri Light" w:cs="Times New Roman"/>
      <w:b/>
      <w:bCs/>
      <w:i/>
      <w:iCs/>
      <w:sz w:val="28"/>
      <w:szCs w:val="28"/>
      <w:lang w:val="es-ES" w:eastAsia="zh-CN"/>
    </w:rPr>
  </w:style>
  <w:style w:type="paragraph" w:styleId="Sangradetextonormal">
    <w:name w:val="Body Text Indent"/>
    <w:basedOn w:val="Normal"/>
    <w:link w:val="SangradetextonormalCar"/>
    <w:rsid w:val="00F03F75"/>
    <w:pPr>
      <w:spacing w:after="120"/>
      <w:ind w:left="283"/>
    </w:pPr>
  </w:style>
  <w:style w:type="character" w:customStyle="1" w:styleId="SangradetextonormalCar">
    <w:name w:val="Sangría de texto normal Car"/>
    <w:link w:val="Sangradetextonormal"/>
    <w:rsid w:val="00F03F75"/>
    <w:rPr>
      <w:sz w:val="24"/>
      <w:szCs w:val="24"/>
      <w:lang w:val="es-ES" w:eastAsia="zh-CN"/>
    </w:rPr>
  </w:style>
  <w:style w:type="character" w:customStyle="1" w:styleId="PiedepginaCar">
    <w:name w:val="Pie de página Car"/>
    <w:link w:val="Piedepgina"/>
    <w:rsid w:val="00F03F75"/>
    <w:rPr>
      <w:sz w:val="24"/>
      <w:szCs w:val="24"/>
      <w:lang w:val="es-ES" w:eastAsia="zh-CN"/>
    </w:rPr>
  </w:style>
  <w:style w:type="character" w:customStyle="1" w:styleId="EncabezadoCar">
    <w:name w:val="Encabezado Car"/>
    <w:basedOn w:val="Fuentedeprrafopredeter"/>
    <w:link w:val="Encabezado"/>
    <w:rsid w:val="000B5C99"/>
    <w:rPr>
      <w:sz w:val="24"/>
      <w:szCs w:val="24"/>
      <w:lang w:val="es-ES" w:eastAsia="zh-CN"/>
    </w:rPr>
  </w:style>
  <w:style w:type="character" w:customStyle="1" w:styleId="TextoindependienteCar">
    <w:name w:val="Texto independiente Car"/>
    <w:link w:val="Textoindependiente"/>
    <w:locked/>
    <w:rsid w:val="00DC3650"/>
    <w:rPr>
      <w:sz w:val="24"/>
      <w:szCs w:val="24"/>
      <w:lang w:val="es-ES" w:eastAsia="zh-CN"/>
    </w:rPr>
  </w:style>
  <w:style w:type="character" w:customStyle="1" w:styleId="NormalWebCar">
    <w:name w:val="Normal (Web) Car"/>
    <w:link w:val="NormalWeb"/>
    <w:uiPriority w:val="99"/>
    <w:locked/>
    <w:rsid w:val="00360754"/>
    <w:rPr>
      <w:sz w:val="24"/>
      <w:szCs w:val="24"/>
      <w:lang w:eastAsia="zh-CN"/>
    </w:rPr>
  </w:style>
  <w:style w:type="character" w:styleId="Textodelmarcadordeposicin">
    <w:name w:val="Placeholder Text"/>
    <w:basedOn w:val="Fuentedeprrafopredeter"/>
    <w:uiPriority w:val="99"/>
    <w:semiHidden/>
    <w:rsid w:val="00453D2C"/>
    <w:rPr>
      <w:color w:val="808080"/>
    </w:rPr>
  </w:style>
  <w:style w:type="character" w:styleId="Refdenotaalpie">
    <w:name w:val="footnote reference"/>
    <w:aliases w:val="Texto de nota al pie,Footnotes refss,Appel note de bas de page,Ref. de nota al pie 2"/>
    <w:unhideWhenUsed/>
    <w:rsid w:val="0009456B"/>
    <w:rPr>
      <w:vertAlign w:val="superscript"/>
    </w:rPr>
  </w:style>
  <w:style w:type="paragraph" w:customStyle="1" w:styleId="Standarduser">
    <w:name w:val="Standard (user)"/>
    <w:rsid w:val="0009456B"/>
    <w:pPr>
      <w:suppressAutoHyphens/>
      <w:autoSpaceDN w:val="0"/>
      <w:textAlignment w:val="baseline"/>
    </w:pPr>
    <w:rPr>
      <w:rFonts w:ascii="MS Mincho" w:eastAsia="MS Mincho" w:hAnsi="MS Mincho" w:cs="MS Mincho"/>
      <w:kern w:val="3"/>
      <w:sz w:val="24"/>
      <w:szCs w:val="24"/>
      <w:lang w:val="es-ES" w:eastAsia="zh-CN"/>
    </w:rPr>
  </w:style>
  <w:style w:type="paragraph" w:customStyle="1" w:styleId="Footnoteuser">
    <w:name w:val="Footnote (user)"/>
    <w:basedOn w:val="Standarduser"/>
    <w:rsid w:val="0009456B"/>
    <w:rPr>
      <w:rFonts w:ascii="Times New Roman" w:eastAsia="Times New Roman" w:hAnsi="Times New Roman" w:cs="Times New Roman"/>
      <w:sz w:val="20"/>
      <w:szCs w:val="20"/>
    </w:rPr>
  </w:style>
  <w:style w:type="character" w:customStyle="1" w:styleId="FootnoteSymbol">
    <w:name w:val="Footnote Symbol"/>
    <w:rsid w:val="0009456B"/>
    <w:rPr>
      <w:position w:val="0"/>
      <w:vertAlign w:val="superscript"/>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r,texto de nota al"/>
    <w:basedOn w:val="Normal"/>
    <w:link w:val="TextonotapieCar"/>
    <w:rsid w:val="0009456B"/>
    <w:pPr>
      <w:suppressLineNumbers/>
      <w:ind w:left="283" w:hanging="283"/>
    </w:pPr>
    <w:rPr>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basedOn w:val="Fuentedeprrafopredeter"/>
    <w:link w:val="Textonotapie"/>
    <w:rsid w:val="0009456B"/>
    <w:rPr>
      <w:lang w:val="es-ES" w:eastAsia="zh-CN"/>
    </w:rPr>
  </w:style>
  <w:style w:type="character" w:customStyle="1" w:styleId="iaj">
    <w:name w:val="i_aj"/>
    <w:basedOn w:val="Fuentedeprrafopredeter"/>
    <w:rsid w:val="0009456B"/>
  </w:style>
  <w:style w:type="paragraph" w:customStyle="1" w:styleId="Standarduseruser">
    <w:name w:val="Standard (user) (user)"/>
    <w:rsid w:val="0009456B"/>
    <w:pPr>
      <w:suppressAutoHyphens/>
      <w:autoSpaceDN w:val="0"/>
      <w:textAlignment w:val="baseline"/>
    </w:pPr>
    <w:rPr>
      <w:rFonts w:ascii="MS Mincho" w:eastAsia="MS Mincho" w:hAnsi="MS Mincho" w:cs="MS Mincho"/>
      <w:kern w:val="3"/>
      <w:sz w:val="24"/>
      <w:szCs w:val="24"/>
      <w:lang w:val="es-ES" w:eastAsia="zh-CN"/>
    </w:rPr>
  </w:style>
  <w:style w:type="paragraph" w:styleId="Prrafodelista">
    <w:name w:val="List Paragraph"/>
    <w:basedOn w:val="Normal"/>
    <w:uiPriority w:val="34"/>
    <w:qFormat/>
    <w:rsid w:val="0009456B"/>
    <w:pPr>
      <w:autoSpaceDN w:val="0"/>
      <w:ind w:left="720"/>
      <w:textAlignment w:val="baseline"/>
    </w:pPr>
    <w:rPr>
      <w:kern w:val="3"/>
    </w:rPr>
  </w:style>
  <w:style w:type="paragraph" w:customStyle="1" w:styleId="Standarduseruseruseruseruseruseruseruseruseruseruseruseruseruseruseruseruseruseruser">
    <w:name w:val="Standard (user) (user) (user) (user) (user) (user) (user) (user) (user) (user) (user) (user) (user) (user) (user) (user) (user) (user) (user)"/>
    <w:rsid w:val="0009456B"/>
    <w:pPr>
      <w:suppressAutoHyphens/>
      <w:autoSpaceDN w:val="0"/>
      <w:textAlignment w:val="baseline"/>
    </w:pPr>
    <w:rPr>
      <w:rFonts w:eastAsia="Arial"/>
      <w:kern w:val="3"/>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845705">
      <w:bodyDiv w:val="1"/>
      <w:marLeft w:val="0"/>
      <w:marRight w:val="0"/>
      <w:marTop w:val="0"/>
      <w:marBottom w:val="0"/>
      <w:divBdr>
        <w:top w:val="none" w:sz="0" w:space="0" w:color="auto"/>
        <w:left w:val="none" w:sz="0" w:space="0" w:color="auto"/>
        <w:bottom w:val="none" w:sz="0" w:space="0" w:color="auto"/>
        <w:right w:val="none" w:sz="0" w:space="0" w:color="auto"/>
      </w:divBdr>
    </w:div>
    <w:div w:id="152590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uperservicios.gov.co/Empresas-vigiladas/Contribuciones-y-pagos/Plataforma-de-pagos?a=5747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basedoc.superservicios.gov.co/ark-legal/SSPD/viewdoc?channel=/OtrosDocumentos/Constitucion/1991&amp;documentName=cons_p91.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s://www.superservicios.gov.co/Atencion-y-servicios-a-la-ciudadania/peticiones-quejas-reclamos-sugerencias-denuncias-y-felicitacio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FC5B0DC-C597-4B6C-8DA4-EE51DCF27207}"/>
      </w:docPartPr>
      <w:docPartBody>
        <w:p w:rsidR="000A1D9B" w:rsidRDefault="009B7FE7">
          <w:r w:rsidRPr="00DB5732">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MS Mincho">
    <w:altName w:val="Yu Gothic UI"/>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de3of9">
    <w:altName w:val="Calibri"/>
    <w:charset w:val="00"/>
    <w:family w:val="auto"/>
    <w:pitch w:val="variable"/>
    <w:sig w:usb0="00000003" w:usb1="00000000" w:usb2="00000000" w:usb3="00000000" w:csb0="00000001" w:csb1="00000000"/>
  </w:font>
  <w:font w:name="Andale Sans UI">
    <w:charset w:val="00"/>
    <w:family w:val="swiss"/>
    <w:pitch w:val="variable"/>
  </w:font>
  <w:font w:name="SimSun, 宋体">
    <w:charset w:val="00"/>
    <w:family w:val="auto"/>
    <w:pitch w:val="variable"/>
  </w:font>
  <w:font w:name="Mincho">
    <w:altName w:val="明朝"/>
    <w:panose1 w:val="02020609040305080305"/>
    <w:charset w:val="80"/>
    <w:family w:val="roman"/>
    <w:pitch w:val="fixed"/>
    <w:sig w:usb0="00000001" w:usb1="08070000" w:usb2="00000010" w:usb3="00000000" w:csb0="00020000" w:csb1="00000000"/>
  </w:font>
  <w:font w:name="Bitstream Vera Sans">
    <w:charset w:val="00"/>
    <w:family w:val="auto"/>
    <w:pitch w:val="variable"/>
  </w:font>
  <w:font w:name="ZTR1C.tmp">
    <w:charset w:val="02"/>
    <w:family w:val="auto"/>
    <w:pitch w:val="variable"/>
    <w:sig w:usb0="00000000" w:usb1="10000000" w:usb2="00000000" w:usb3="00000000" w:csb0="80000000" w:csb1="00000000"/>
  </w:font>
  <w:font w:name="Roboto">
    <w:altName w:val="Times New Roman"/>
    <w:charset w:val="00"/>
    <w:family w:val="auto"/>
    <w:pitch w:val="variable"/>
    <w:sig w:usb0="E00002FF" w:usb1="5000205B" w:usb2="0000002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6CE"/>
    <w:rsid w:val="00011674"/>
    <w:rsid w:val="00073E0C"/>
    <w:rsid w:val="000A1D9B"/>
    <w:rsid w:val="000C36CE"/>
    <w:rsid w:val="000E32D1"/>
    <w:rsid w:val="00104B00"/>
    <w:rsid w:val="00105A6E"/>
    <w:rsid w:val="00164EE1"/>
    <w:rsid w:val="0025766B"/>
    <w:rsid w:val="00291432"/>
    <w:rsid w:val="002E684C"/>
    <w:rsid w:val="00331FB6"/>
    <w:rsid w:val="00412C0F"/>
    <w:rsid w:val="00521CCA"/>
    <w:rsid w:val="00561566"/>
    <w:rsid w:val="005966D1"/>
    <w:rsid w:val="00605A74"/>
    <w:rsid w:val="00691A53"/>
    <w:rsid w:val="006948EF"/>
    <w:rsid w:val="006D6665"/>
    <w:rsid w:val="007C27EC"/>
    <w:rsid w:val="00830877"/>
    <w:rsid w:val="008A38EB"/>
    <w:rsid w:val="00991FF6"/>
    <w:rsid w:val="009B7FE7"/>
    <w:rsid w:val="009C4136"/>
    <w:rsid w:val="009F2CDD"/>
    <w:rsid w:val="00A560DE"/>
    <w:rsid w:val="00AB10FE"/>
    <w:rsid w:val="00B23BC2"/>
    <w:rsid w:val="00BF16F3"/>
    <w:rsid w:val="00CF6CC2"/>
    <w:rsid w:val="00D35CB9"/>
    <w:rsid w:val="00EB51A8"/>
    <w:rsid w:val="00EE3ABC"/>
    <w:rsid w:val="00F2285D"/>
    <w:rsid w:val="00F94059"/>
    <w:rsid w:val="00FC64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F16F3"/>
  </w:style>
  <w:style w:type="paragraph" w:customStyle="1" w:styleId="EBECAA0FF5DD415CAAE0272CFEAD7E22">
    <w:name w:val="EBECAA0FF5DD415CAAE0272CFEAD7E22"/>
    <w:rsid w:val="000C36CE"/>
  </w:style>
  <w:style w:type="paragraph" w:customStyle="1" w:styleId="B5C3983277564E5292716FC0BCDB3244">
    <w:name w:val="B5C3983277564E5292716FC0BCDB3244"/>
    <w:rsid w:val="000C36CE"/>
  </w:style>
  <w:style w:type="paragraph" w:customStyle="1" w:styleId="7CE9575A8093458FA4EAF491D39B9B25">
    <w:name w:val="7CE9575A8093458FA4EAF491D39B9B25"/>
    <w:rsid w:val="00AB10FE"/>
  </w:style>
  <w:style w:type="paragraph" w:customStyle="1" w:styleId="EB16582F005F415789E0447335FEDA5A">
    <w:name w:val="EB16582F005F415789E0447335FEDA5A"/>
    <w:rsid w:val="00BF1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4047</Words>
  <Characters>22261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*DEPE_CODI*</vt:lpstr>
    </vt:vector>
  </TitlesOfParts>
  <Company/>
  <LinksUpToDate>false</LinksUpToDate>
  <CharactersWithSpaces>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*DEPE_CODI*</dc:title>
  <dc:subject/>
  <dc:creator>mquinche</dc:creator>
  <cp:keywords/>
  <cp:lastModifiedBy>Nubia Lucia Escobar Peña</cp:lastModifiedBy>
  <cp:revision>3</cp:revision>
  <cp:lastPrinted>2019-04-17T09:41:00Z</cp:lastPrinted>
  <dcterms:created xsi:type="dcterms:W3CDTF">2023-07-07T20:28:00Z</dcterms:created>
  <dcterms:modified xsi:type="dcterms:W3CDTF">2023-07-07T20:30:00Z</dcterms:modified>
</cp:coreProperties>
</file>