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50" w:rsidRDefault="00C31F5E" w:rsidP="00C31F5E">
      <w:pPr>
        <w:jc w:val="center"/>
        <w:rPr>
          <w:rFonts w:ascii="Arial" w:hAnsi="Arial" w:cs="Arial"/>
          <w:b/>
        </w:rPr>
      </w:pPr>
      <w:r w:rsidRPr="00825CF7">
        <w:rPr>
          <w:rFonts w:ascii="Arial" w:hAnsi="Arial" w:cs="Arial"/>
          <w:b/>
        </w:rPr>
        <w:t xml:space="preserve">ANEXO TÉCNICO </w:t>
      </w:r>
    </w:p>
    <w:p w:rsidR="00DE7B82" w:rsidRPr="00825CF7" w:rsidRDefault="00DE7B82" w:rsidP="00C31F5E">
      <w:pPr>
        <w:jc w:val="center"/>
        <w:rPr>
          <w:rFonts w:ascii="Arial" w:hAnsi="Arial" w:cs="Arial"/>
          <w:b/>
        </w:rPr>
      </w:pPr>
    </w:p>
    <w:p w:rsidR="00C31F5E" w:rsidRPr="00825CF7" w:rsidRDefault="00C31F5E" w:rsidP="00C31F5E">
      <w:pPr>
        <w:jc w:val="center"/>
        <w:rPr>
          <w:rFonts w:ascii="Arial" w:hAnsi="Arial" w:cs="Arial"/>
          <w:b/>
          <w:color w:val="202124"/>
          <w:shd w:val="clear" w:color="auto" w:fill="FFFFFF"/>
        </w:rPr>
      </w:pPr>
      <w:r w:rsidRPr="00825CF7">
        <w:rPr>
          <w:rFonts w:ascii="Arial" w:hAnsi="Arial" w:cs="Arial"/>
          <w:b/>
          <w:color w:val="202124"/>
          <w:shd w:val="clear" w:color="auto" w:fill="FFFFFF"/>
        </w:rPr>
        <w:t>INSTRUCTIVO DE REPORTE DE INFORMACIÓN TARIFARIA PARA ACUEDUCTO - RESOLUCIÓN N° SSPD – 2021XXXXXXX DEL XX DE JUNIO DE 2021</w:t>
      </w:r>
    </w:p>
    <w:p w:rsidR="00C31F5E" w:rsidRPr="009B356D" w:rsidRDefault="00825CF7" w:rsidP="00C31F5E">
      <w:pPr>
        <w:jc w:val="center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VERSIÓN No. 1</w:t>
      </w:r>
    </w:p>
    <w:p w:rsidR="00C31F5E" w:rsidRPr="009B356D" w:rsidRDefault="00C31F5E" w:rsidP="00C31F5E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“Este documento se encuentra sujeto a ajustes y ampliación de la información contenida, debido a que incluye un nuevo módulo de información en el Suricata y un formulario para los prestadores del servicio público de acueducto a los que aplica las resoluciones N° SSPD - 20171300039945 del 28 de marzo de 2017 y N° SSPD - 20174000121755 del 19 de julio de 2017 y </w:t>
      </w:r>
      <w:r w:rsidRPr="009B356D">
        <w:rPr>
          <w:rFonts w:ascii="Arial" w:hAnsi="Arial" w:cs="Arial"/>
          <w:bCs/>
          <w:sz w:val="22"/>
          <w:szCs w:val="22"/>
          <w:lang w:val="es-MX"/>
        </w:rPr>
        <w:t>SSPD 20201000009605 del 19 de marzo de 2020</w:t>
      </w:r>
      <w:r w:rsidRPr="009B356D">
        <w:rPr>
          <w:rFonts w:ascii="Arial" w:eastAsia="Arial" w:hAnsi="Arial" w:cs="Arial"/>
          <w:bCs/>
          <w:sz w:val="22"/>
          <w:szCs w:val="22"/>
        </w:rPr>
        <w:t xml:space="preserve"> y se establece el reporte de información ante la Superintendencia de Servicios Públicos Domiciliarios relacionada con </w:t>
      </w:r>
      <w:r w:rsidRPr="009B356D">
        <w:rPr>
          <w:rFonts w:ascii="Arial" w:hAnsi="Arial" w:cs="Arial"/>
          <w:sz w:val="22"/>
          <w:szCs w:val="22"/>
          <w:lang w:val="es-CO"/>
        </w:rPr>
        <w:t>inversiones ambientales adicionales para la protección de cuencas y fuentes de agua</w:t>
      </w:r>
      <w:r w:rsidRPr="009B356D">
        <w:rPr>
          <w:rFonts w:ascii="Arial" w:eastAsia="Arial" w:hAnsi="Arial" w:cs="Arial"/>
          <w:bCs/>
          <w:sz w:val="22"/>
          <w:szCs w:val="22"/>
        </w:rPr>
        <w:t>.</w:t>
      </w: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” </w:t>
      </w:r>
    </w:p>
    <w:p w:rsidR="00C31F5E" w:rsidRDefault="00C31F5E" w:rsidP="00C31F5E">
      <w:pPr>
        <w:pStyle w:val="Encabezado"/>
        <w:tabs>
          <w:tab w:val="center" w:pos="4252"/>
          <w:tab w:val="right" w:pos="8504"/>
        </w:tabs>
        <w:snapToGrid w:val="0"/>
        <w:ind w:left="-70"/>
        <w:jc w:val="center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DE7B82" w:rsidRPr="009B356D" w:rsidRDefault="00DE7B82" w:rsidP="00C31F5E">
      <w:pPr>
        <w:pStyle w:val="Encabezado"/>
        <w:tabs>
          <w:tab w:val="center" w:pos="4252"/>
          <w:tab w:val="right" w:pos="8504"/>
        </w:tabs>
        <w:snapToGrid w:val="0"/>
        <w:ind w:left="-70"/>
        <w:jc w:val="center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C31F5E" w:rsidRPr="009B356D" w:rsidRDefault="00651831" w:rsidP="00C31F5E">
      <w:pPr>
        <w:pStyle w:val="Encabezado"/>
        <w:numPr>
          <w:ilvl w:val="0"/>
          <w:numId w:val="1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MODULO SURICATA </w:t>
      </w:r>
      <w:r w:rsidRPr="009B356D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“CALCULO DE INVERSIONES AMBIENTALES – CIA”</w:t>
      </w: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</w:p>
    <w:p w:rsidR="00651831" w:rsidRPr="009B356D" w:rsidRDefault="00651831" w:rsidP="00651831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651831" w:rsidRDefault="00651831" w:rsidP="00651831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>Este módulo permite incluir los costos de las inversiones ambientales adicionales para la protección de cuencas y fuentes de agua que se acogieron a la Resolución CRA 907 de 2019 y Resolución CRA 923 de 2020.</w:t>
      </w:r>
    </w:p>
    <w:p w:rsidR="00E179C5" w:rsidRDefault="00E179C5" w:rsidP="00651831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P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Al ingresar a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l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componente </w:t>
      </w:r>
      <w:r w:rsidRPr="00E179C5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CIA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se visualizará inicialmente la siguiente pregunta: </w:t>
      </w:r>
    </w:p>
    <w:p w:rsidR="00E179C5" w:rsidRP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¿Incluye cálculos de inversiones ambientales conforme a lo establecido en la</w:t>
      </w:r>
      <w:r w:rsidR="002A459B">
        <w:rPr>
          <w:rFonts w:ascii="Arial" w:hAnsi="Arial" w:cs="Arial"/>
          <w:color w:val="202124"/>
          <w:sz w:val="22"/>
          <w:szCs w:val="22"/>
          <w:shd w:val="clear" w:color="auto" w:fill="FFFFFF"/>
        </w:rPr>
        <w:t>s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Resoluci</w:t>
      </w:r>
      <w:r w:rsidR="002A459B">
        <w:rPr>
          <w:rFonts w:ascii="Arial" w:hAnsi="Arial" w:cs="Arial"/>
          <w:color w:val="202124"/>
          <w:sz w:val="22"/>
          <w:szCs w:val="22"/>
          <w:shd w:val="clear" w:color="auto" w:fill="FFFFFF"/>
        </w:rPr>
        <w:t>ones CRA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907 de 2019</w:t>
      </w:r>
      <w:r w:rsidR="002A459B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y CRA 923 de 2020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? </w:t>
      </w:r>
    </w:p>
    <w:p w:rsidR="00E179C5" w:rsidRP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Esta pregunta tendrá las siguientes dos opciones de selección obligatorias: S</w:t>
      </w:r>
      <w:r w:rsidR="002A459B">
        <w:rPr>
          <w:rFonts w:ascii="Arial" w:hAnsi="Arial" w:cs="Arial"/>
          <w:color w:val="202124"/>
          <w:sz w:val="22"/>
          <w:szCs w:val="22"/>
          <w:shd w:val="clear" w:color="auto" w:fill="FFFFFF"/>
        </w:rPr>
        <w:t>I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o NO. </w:t>
      </w: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Si la opción de selección es NO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el aplicativo </w:t>
      </w:r>
      <w:r w:rsidR="00B1355C">
        <w:rPr>
          <w:rFonts w:ascii="Arial" w:hAnsi="Arial" w:cs="Arial"/>
          <w:color w:val="202124"/>
          <w:sz w:val="22"/>
          <w:szCs w:val="22"/>
          <w:shd w:val="clear" w:color="auto" w:fill="FFFFFF"/>
        </w:rPr>
        <w:t>finalizará el cargue del módulo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Pr="00E179C5" w:rsidRDefault="00B1355C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Y al</w:t>
      </w:r>
      <w:r w:rsidR="00E179C5"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responder</w:t>
      </w:r>
      <w:r w:rsid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afirmativamente</w:t>
      </w:r>
      <w:r w:rsidR="00E179C5"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</w:t>
      </w:r>
      <w:r w:rsid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se visualiza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rá</w:t>
      </w:r>
      <w:r w:rsid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el siguiente </w:t>
      </w:r>
      <w:r w:rsidR="00E179C5"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mensaje de confirmación:</w:t>
      </w: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center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“</w:t>
      </w:r>
      <w:r w:rsidRPr="00E179C5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La información a reportar en el componente Cálculo de 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I</w:t>
      </w:r>
      <w:r w:rsidRPr="00E179C5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nversiones 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A</w:t>
      </w:r>
      <w:r w:rsidRPr="00E179C5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mbientales debe coincidir con los cálculos realizados en el estudio de costos y el acto de aprobación de tarifas.”</w:t>
      </w:r>
    </w:p>
    <w:p w:rsidR="00E179C5" w:rsidRP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179C5" w:rsidRPr="00E179C5" w:rsidRDefault="00E179C5" w:rsidP="00E179C5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651831" w:rsidRDefault="00E179C5" w:rsidP="00651831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="00B1355C">
        <w:rPr>
          <w:rFonts w:ascii="Arial" w:hAnsi="Arial" w:cs="Arial"/>
          <w:color w:val="202124"/>
          <w:sz w:val="22"/>
          <w:szCs w:val="22"/>
          <w:shd w:val="clear" w:color="auto" w:fill="FFFFFF"/>
        </w:rPr>
        <w:t>D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>a clic en aceptar</w:t>
      </w:r>
      <w:r w:rsidR="00B1355C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y </w:t>
      </w:r>
      <w:r w:rsidRPr="00E179C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se le habilitarán las opciones para el </w:t>
      </w:r>
      <w:r w:rsidR="00B1355C">
        <w:rPr>
          <w:rFonts w:ascii="Arial" w:hAnsi="Arial" w:cs="Arial"/>
          <w:color w:val="202124"/>
          <w:sz w:val="22"/>
          <w:szCs w:val="22"/>
          <w:shd w:val="clear" w:color="auto" w:fill="FFFFFF"/>
        </w:rPr>
        <w:t>diligenciamiento de información.</w:t>
      </w:r>
    </w:p>
    <w:p w:rsidR="00B1355C" w:rsidRPr="009B356D" w:rsidRDefault="00B1355C" w:rsidP="00651831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651831" w:rsidRPr="00DE5785" w:rsidRDefault="009B356D" w:rsidP="00651831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</w:pPr>
      <w:r w:rsidRPr="00DE5785"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 xml:space="preserve">Ver manual de cargue </w:t>
      </w:r>
      <w:r w:rsidR="00DE5785" w:rsidRPr="00DE5785"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 xml:space="preserve">resoluciones N° SSPD - 20171300039945 del 28 de marzo de 2017 y N° SSPD - 20174000121755 del 19 de julio de 2017 y </w:t>
      </w:r>
      <w:r w:rsidR="00DE5785" w:rsidRPr="00DE5785">
        <w:rPr>
          <w:rFonts w:ascii="Arial" w:hAnsi="Arial" w:cs="Arial"/>
          <w:bCs/>
          <w:i/>
          <w:sz w:val="22"/>
          <w:szCs w:val="22"/>
          <w:lang w:val="es-MX"/>
        </w:rPr>
        <w:t>SSPD 20201000009605 del 19 de marzo de 2020</w:t>
      </w:r>
    </w:p>
    <w:p w:rsidR="00651831" w:rsidRPr="009B356D" w:rsidRDefault="00651831" w:rsidP="00651831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C31F5E" w:rsidRPr="009B356D" w:rsidRDefault="00651831" w:rsidP="00C31F5E">
      <w:pPr>
        <w:pStyle w:val="Encabezado"/>
        <w:numPr>
          <w:ilvl w:val="0"/>
          <w:numId w:val="1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FORMULARIO </w:t>
      </w:r>
      <w:r w:rsidRPr="00DE5785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INDICADORES DE SEGUIMIENTO INVERSIONES AMBIENTALES</w:t>
      </w:r>
      <w:r w:rsidRPr="009B356D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</w:p>
    <w:p w:rsidR="00DE5785" w:rsidRDefault="00DE5785" w:rsidP="00DE5785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DE5785" w:rsidRPr="002C349D" w:rsidRDefault="00B1355C" w:rsidP="00DE5785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sz w:val="22"/>
          <w:szCs w:val="22"/>
        </w:rPr>
      </w:pPr>
      <w:r w:rsidRPr="00B1355C">
        <w:rPr>
          <w:rFonts w:ascii="Arial" w:hAnsi="Arial" w:cs="Arial"/>
          <w:color w:val="000000"/>
          <w:sz w:val="22"/>
          <w:szCs w:val="20"/>
          <w:shd w:val="clear" w:color="auto" w:fill="FFFFFF"/>
          <w:lang w:val="es-CO"/>
        </w:rPr>
        <w:t>Una vez certificado el módulo CIA, se habilitará e</w:t>
      </w:r>
      <w:r>
        <w:rPr>
          <w:rFonts w:ascii="Arial" w:hAnsi="Arial" w:cs="Arial"/>
          <w:color w:val="000000"/>
          <w:sz w:val="22"/>
          <w:szCs w:val="20"/>
          <w:shd w:val="clear" w:color="auto" w:fill="FFFFFF"/>
          <w:lang w:val="es-CO"/>
        </w:rPr>
        <w:t>ste</w:t>
      </w:r>
      <w:r w:rsidR="00DE5785" w:rsidRPr="00C117E7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formulario para el reporte de</w:t>
      </w:r>
      <w:r w:rsidR="00BF3FFD">
        <w:rPr>
          <w:rFonts w:ascii="Arial" w:hAnsi="Arial" w:cs="Arial"/>
          <w:color w:val="202124"/>
          <w:sz w:val="22"/>
          <w:szCs w:val="22"/>
          <w:shd w:val="clear" w:color="auto" w:fill="FFFFFF"/>
        </w:rPr>
        <w:t>l seguimiento</w:t>
      </w:r>
      <w:r w:rsidR="00DE5785" w:rsidRPr="00C117E7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="00C6743B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a las Inversiones ambientales </w:t>
      </w:r>
      <w:r w:rsidR="00DE5785" w:rsidRPr="002C349D">
        <w:rPr>
          <w:rFonts w:ascii="Arial" w:hAnsi="Arial" w:cs="Arial"/>
          <w:sz w:val="22"/>
          <w:szCs w:val="22"/>
        </w:rPr>
        <w:t xml:space="preserve">adicionales para la protección de cuencas y fuentes de agua, </w:t>
      </w:r>
      <w:r w:rsidR="00C6743B">
        <w:rPr>
          <w:rFonts w:ascii="Arial" w:hAnsi="Arial" w:cs="Arial"/>
          <w:sz w:val="22"/>
          <w:szCs w:val="22"/>
        </w:rPr>
        <w:t xml:space="preserve">las cuales </w:t>
      </w:r>
      <w:r w:rsidR="00DE5785" w:rsidRPr="002C349D">
        <w:rPr>
          <w:rFonts w:ascii="Arial" w:hAnsi="Arial" w:cs="Arial"/>
          <w:sz w:val="22"/>
          <w:szCs w:val="22"/>
        </w:rPr>
        <w:t>deberán reportar anualmente</w:t>
      </w:r>
      <w:r w:rsidR="00C6743B">
        <w:rPr>
          <w:rFonts w:ascii="Arial" w:hAnsi="Arial" w:cs="Arial"/>
          <w:sz w:val="22"/>
          <w:szCs w:val="22"/>
        </w:rPr>
        <w:t xml:space="preserve"> con </w:t>
      </w:r>
      <w:r w:rsidR="00DE5785" w:rsidRPr="002C349D">
        <w:rPr>
          <w:rFonts w:ascii="Arial" w:hAnsi="Arial" w:cs="Arial"/>
          <w:sz w:val="22"/>
          <w:szCs w:val="22"/>
        </w:rPr>
        <w:t>los siguientes indicadores:</w:t>
      </w:r>
    </w:p>
    <w:p w:rsidR="00C117E7" w:rsidRPr="002C349D" w:rsidRDefault="00C117E7" w:rsidP="00DE5785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sz w:val="22"/>
          <w:szCs w:val="22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lastRenderedPageBreak/>
        <w:t xml:space="preserve">Ingrese el número de APS a reportar con Inversiones ambientales: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El formulario debe desplegar la cantidad de APS a registrar para todos los indicadores que se requieren reportar en este formulario.</w:t>
      </w:r>
    </w:p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Código de APS (Registrada en SURICATA):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El campo debe corresponder al Código de APS registrado en el SURICATA.</w:t>
      </w:r>
    </w:p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Hectáreas adquiridas y/o aisladas por año (Ha):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El prestador debe relacionar la cantidad de Hectáreas adquiridas y/o aisladas por año.</w:t>
      </w:r>
    </w:p>
    <w:p w:rsidR="00825CF7" w:rsidRDefault="00825CF7" w:rsidP="00E85530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tbl>
      <w:tblPr>
        <w:tblW w:w="4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155"/>
      </w:tblGrid>
      <w:tr w:rsidR="00825CF7" w:rsidRPr="00825CF7" w:rsidTr="00825CF7">
        <w:trPr>
          <w:trHeight w:val="473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Hectáreas adquiridas y/o aisladas por año (Ha)</w:t>
            </w:r>
          </w:p>
        </w:tc>
      </w:tr>
      <w:tr w:rsidR="00825CF7" w:rsidRPr="00825CF7" w:rsidTr="00825CF7">
        <w:trPr>
          <w:trHeight w:val="480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825CF7" w:rsidRPr="00825CF7" w:rsidTr="00825CF7">
        <w:trPr>
          <w:trHeight w:val="480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 Enteros 2 decimales</w:t>
            </w:r>
          </w:p>
        </w:tc>
      </w:tr>
      <w:tr w:rsidR="00825CF7" w:rsidRPr="00825CF7" w:rsidTr="00825CF7">
        <w:trPr>
          <w:trHeight w:val="300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825CF7" w:rsidRPr="00825CF7" w:rsidTr="00825CF7">
        <w:trPr>
          <w:trHeight w:val="542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B2678C" w:rsidRDefault="00B2678C" w:rsidP="00E85530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p w:rsidR="00B2678C" w:rsidRPr="00E85530" w:rsidRDefault="00B2678C" w:rsidP="00E85530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Valor de la inversión de las Hectáreas Adquiridas por año ($):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El prestador debe indicar el valor de la inversión de las Hectáreas Adquiridas en el año.</w:t>
      </w:r>
    </w:p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tbl>
      <w:tblPr>
        <w:tblW w:w="4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3300"/>
      </w:tblGrid>
      <w:tr w:rsidR="00825CF7" w:rsidRPr="00825CF7" w:rsidTr="00825CF7">
        <w:trPr>
          <w:trHeight w:val="822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Valor de la inversión de las Hectáreas Adquiridas por año ($)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825CF7" w:rsidRPr="00825CF7" w:rsidTr="00825CF7">
        <w:trPr>
          <w:trHeight w:val="450"/>
          <w:jc w:val="center"/>
        </w:trPr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center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Hectáreas de zona de recarga de acuíferos por año (Ha): </w:t>
      </w:r>
      <w:r w:rsidR="00301352"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 xml:space="preserve">El prestador debe relacionar la cantidad de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Hectáreas de zona de recarga de acuíferos intervenidas por año.</w:t>
      </w:r>
    </w:p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402"/>
      </w:tblGrid>
      <w:tr w:rsidR="00825CF7" w:rsidRPr="00825CF7" w:rsidTr="00825CF7">
        <w:trPr>
          <w:trHeight w:val="94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Hectáreas de zona de recarga de acuíferos por año (Ha)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 Enteros 2 decimales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825CF7" w:rsidRPr="00825CF7" w:rsidTr="00825CF7">
        <w:trPr>
          <w:trHeight w:val="450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825CF7" w:rsidRPr="00E85530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center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Valor de la inversión de las hectáreas de zona de recarga de acuíferos por año ($):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Valor de la inversión de las hectáreas de zona de recarga de acuíferos intervenidas por año.</w:t>
      </w:r>
    </w:p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402"/>
      </w:tblGrid>
      <w:tr w:rsidR="00825CF7" w:rsidRPr="00825CF7" w:rsidTr="00825CF7">
        <w:trPr>
          <w:trHeight w:val="70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Variable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Valor de la inversión de las hectáreas de zona de recarga de acuíferos por año ($)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825CF7" w:rsidRPr="00825CF7" w:rsidTr="00825CF7">
        <w:trPr>
          <w:trHeight w:val="45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Valores admisibles en el campo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825CF7" w:rsidRPr="00E85530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center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Hectáreas restauradas por año por año (Ha): </w:t>
      </w:r>
      <w:r w:rsidR="00301352"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 xml:space="preserve">El prestador debe relacionar la cantidad de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Hectáreas restauradas por año.</w:t>
      </w:r>
    </w:p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825CF7" w:rsidRPr="00825CF7" w:rsidTr="00825CF7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Hectáreas restauradas por año por año (Ha)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 Enteros 2 decimales</w:t>
            </w:r>
          </w:p>
        </w:tc>
      </w:tr>
      <w:tr w:rsidR="00825CF7" w:rsidRPr="00825CF7" w:rsidTr="00825CF7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825CF7" w:rsidRPr="00825CF7" w:rsidTr="00825CF7">
        <w:trPr>
          <w:trHeight w:val="450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825CF7" w:rsidRPr="00E85530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Valor de la inversión de las hectáreas restauradas por año ($):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Valor de la inversión de las Hectáreas restauradas por año.</w:t>
      </w:r>
    </w:p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825CF7" w:rsidRPr="00825CF7" w:rsidTr="00DE7B82">
        <w:trPr>
          <w:trHeight w:val="68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Valor de la inversión de las hectáreas restauradas por año ($)</w:t>
            </w:r>
          </w:p>
        </w:tc>
      </w:tr>
      <w:tr w:rsidR="00825CF7" w:rsidRPr="00825CF7" w:rsidTr="00DE7B82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825CF7" w:rsidRPr="00825CF7" w:rsidTr="00DE7B82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825CF7" w:rsidRPr="00825CF7" w:rsidTr="00DE7B82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825CF7" w:rsidRPr="00825CF7" w:rsidTr="00DE7B82">
        <w:trPr>
          <w:trHeight w:val="450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CF7" w:rsidRPr="00825CF7" w:rsidRDefault="00825CF7" w:rsidP="00825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25CF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825CF7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Hectáreas de rondas de cuencas y fuentes abastecedoras de agua intervenidas por año: </w:t>
      </w:r>
      <w:r w:rsidR="00301352"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 xml:space="preserve">El prestador debe relacionar la cantidad de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Hectáreas de rondas de cuencas y fuentes abastecedoras de agua intervenidas por año.</w:t>
      </w:r>
    </w:p>
    <w:p w:rsidR="00825CF7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DE7B82" w:rsidRPr="00DE7B82" w:rsidTr="00DE7B82">
        <w:trPr>
          <w:trHeight w:val="69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Hectáreas de rondas de cuencas y fuentes abastecedoras de agua intervenidas por año 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 Enteros 2 decimales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825CF7" w:rsidRPr="00E85530" w:rsidRDefault="00825CF7" w:rsidP="00825CF7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DE7B82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Valor de la inversión de las hectáreas de rondas de cuencas y fuentes abastecedoras de agua intervenidas por año: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Valor de la inversión de las Hectáreas de rondas de cuencas y fuentes abastecedoras de agua intervenidas por año.</w:t>
      </w:r>
    </w:p>
    <w:p w:rsidR="00DE7B82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4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3317"/>
      </w:tblGrid>
      <w:tr w:rsidR="00DE7B82" w:rsidRPr="00DE7B82" w:rsidTr="00DE7B82">
        <w:trPr>
          <w:trHeight w:val="719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Variable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Valor de la inversión de las hectáreas de rondas de cuencas y fuentes abastecedoras de agua intervenidas por año 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DE7B82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Número de estaciones de monitoreo implementadas por año: </w:t>
      </w:r>
      <w:r w:rsidR="00301352"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 xml:space="preserve">El prestador debe relacionar la cantidad de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Estaciones de monitoreo implementadas por año.</w:t>
      </w:r>
    </w:p>
    <w:p w:rsidR="00DE7B82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3175"/>
      </w:tblGrid>
      <w:tr w:rsidR="00DE7B82" w:rsidRPr="00DE7B82" w:rsidTr="00DE7B82">
        <w:trPr>
          <w:trHeight w:val="566"/>
          <w:jc w:val="center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Número de estaciones de monitoreo implementadas por año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Entero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 Enteros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DE7B82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Valor de la inversión en estaciones de monitoreo implementadas por año ($):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Valor de la inversión de las estaciones de monitoreo implementadas por año.</w:t>
      </w:r>
    </w:p>
    <w:p w:rsidR="00DE7B82" w:rsidRDefault="00DE7B82" w:rsidP="00DE7B82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tbl>
      <w:tblPr>
        <w:tblW w:w="4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175"/>
      </w:tblGrid>
      <w:tr w:rsidR="00DE7B82" w:rsidRPr="00DE7B82" w:rsidTr="00DE7B82">
        <w:trPr>
          <w:trHeight w:val="82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Valor de la inversión en estaciones de monitoreo implementadas por año ($)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DE7B82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Monitoreo del recurso hídrico: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 xml:space="preserve">Valor de la inversión de las Campañas de monitoreo por año ($) </w:t>
      </w:r>
    </w:p>
    <w:p w:rsidR="00DE7B82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112"/>
      </w:tblGrid>
      <w:tr w:rsidR="00DE7B82" w:rsidRPr="00DE7B82" w:rsidTr="00DE7B82">
        <w:trPr>
          <w:trHeight w:val="490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Monitoreo del recurso hídrico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E85530" w:rsidRDefault="00E85530" w:rsidP="00DE7B82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Hectáreas intervenidas por proyectos de pago por servicios ambientales de regulación y calidad hídrica, por año: </w:t>
      </w:r>
      <w:r w:rsidR="00301352"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 xml:space="preserve">El prestador debe relacionar la cantidad de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lastRenderedPageBreak/>
        <w:t>Hectáreas intervenidas por proyectos de pago por servicios ambientales de regulación y calidad hídrica, por año.</w:t>
      </w:r>
    </w:p>
    <w:p w:rsidR="00DE7B82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033"/>
      </w:tblGrid>
      <w:tr w:rsidR="00DE7B82" w:rsidRPr="00DE7B82" w:rsidTr="00DE7B82">
        <w:trPr>
          <w:trHeight w:val="983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Hectáreas intervenidas por proyectos de pago por servicios ambientales de regulación y calidad hídrica, por año.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 Enteros 2 decimales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</w:p>
    <w:p w:rsidR="00DE5785" w:rsidRDefault="00E85530" w:rsidP="00DE7B82">
      <w:pPr>
        <w:pStyle w:val="Encabezado"/>
        <w:numPr>
          <w:ilvl w:val="0"/>
          <w:numId w:val="3"/>
        </w:numPr>
        <w:tabs>
          <w:tab w:val="center" w:pos="4252"/>
          <w:tab w:val="right" w:pos="8504"/>
        </w:tabs>
        <w:snapToGrid w:val="0"/>
        <w:jc w:val="both"/>
        <w:rPr>
          <w:rFonts w:ascii="Arial" w:hAnsi="Arial" w:cs="Arial"/>
          <w:color w:val="202124"/>
          <w:sz w:val="22"/>
          <w:szCs w:val="22"/>
          <w:lang w:val="es-CO" w:eastAsia="es-CO"/>
        </w:rPr>
      </w:pPr>
      <w:r w:rsidRPr="00E85530">
        <w:rPr>
          <w:rFonts w:ascii="Arial" w:hAnsi="Arial" w:cs="Arial"/>
          <w:b/>
          <w:color w:val="202124"/>
          <w:sz w:val="22"/>
          <w:szCs w:val="22"/>
          <w:lang w:val="es-CO" w:eastAsia="es-CO"/>
        </w:rPr>
        <w:t xml:space="preserve">Valor de las inversiones de las Hectáreas intervenidas por proyectos de pago por servicios ambientales de regulación y calidad hídrica, por año: </w:t>
      </w:r>
      <w:r w:rsidRPr="00E85530">
        <w:rPr>
          <w:rFonts w:ascii="Arial" w:hAnsi="Arial" w:cs="Arial"/>
          <w:color w:val="202124"/>
          <w:sz w:val="22"/>
          <w:szCs w:val="22"/>
          <w:lang w:val="es-CO" w:eastAsia="es-CO"/>
        </w:rPr>
        <w:t>Valor de las inversiones de las Hectáreas intervenidas por proyectos de pago por servicios ambientales de regulación y calidad hídrica, por año.</w:t>
      </w:r>
    </w:p>
    <w:p w:rsidR="00DE7B82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  <w:rPr>
          <w:rFonts w:ascii="Arial" w:hAnsi="Arial" w:cs="Arial"/>
          <w:b/>
          <w:color w:val="202124"/>
          <w:sz w:val="22"/>
          <w:szCs w:val="22"/>
          <w:lang w:val="es-CO" w:eastAsia="es-CO"/>
        </w:rPr>
      </w:pPr>
    </w:p>
    <w:tbl>
      <w:tblPr>
        <w:tblW w:w="45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039"/>
      </w:tblGrid>
      <w:tr w:rsidR="00DE7B82" w:rsidRPr="00DE7B82" w:rsidTr="00DE7B82">
        <w:trPr>
          <w:trHeight w:val="113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Variable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Valor de las inversiones de las  Hectáreas intervenidas por proyectos de pago por servicios ambientales de regulación y calidad hídrica, por año.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Tipo de Dato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Numérico Decimal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Longitud del Campo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 Enteros 2 decimales</w:t>
            </w:r>
          </w:p>
        </w:tc>
      </w:tr>
      <w:tr w:rsidR="00DE7B82" w:rsidRPr="00DE7B82" w:rsidTr="00DE7B82">
        <w:trPr>
          <w:trHeight w:val="225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Obligatorio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Si</w:t>
            </w:r>
          </w:p>
        </w:tc>
      </w:tr>
      <w:tr w:rsidR="00DE7B82" w:rsidRPr="00DE7B82" w:rsidTr="00DE7B82">
        <w:trPr>
          <w:trHeight w:val="450"/>
          <w:jc w:val="center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Valores admisibles en el campo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82" w:rsidRPr="00DE7B82" w:rsidRDefault="00DE7B82" w:rsidP="00DE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DE7B8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&gt;=0</w:t>
            </w:r>
          </w:p>
        </w:tc>
      </w:tr>
    </w:tbl>
    <w:p w:rsidR="00DE7B82" w:rsidRPr="00E85530" w:rsidRDefault="00DE7B82" w:rsidP="00DE7B82">
      <w:pPr>
        <w:pStyle w:val="Encabezado"/>
        <w:tabs>
          <w:tab w:val="center" w:pos="4252"/>
          <w:tab w:val="right" w:pos="8504"/>
        </w:tabs>
        <w:snapToGrid w:val="0"/>
        <w:ind w:left="290"/>
        <w:jc w:val="both"/>
      </w:pPr>
    </w:p>
    <w:p w:rsidR="00DE5785" w:rsidRDefault="00DE5785" w:rsidP="00DE5785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</w:pPr>
    </w:p>
    <w:p w:rsidR="00DE5785" w:rsidRDefault="00DE5785" w:rsidP="00DE5785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</w:p>
    <w:p w:rsidR="00E85530" w:rsidRPr="009B356D" w:rsidRDefault="00E85530" w:rsidP="00DE5785">
      <w:pPr>
        <w:pStyle w:val="Encabezado"/>
        <w:tabs>
          <w:tab w:val="center" w:pos="4252"/>
          <w:tab w:val="right" w:pos="8504"/>
        </w:tabs>
        <w:snapToGrid w:val="0"/>
        <w:ind w:left="-7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bookmarkStart w:id="0" w:name="_GoBack"/>
      <w:bookmarkEnd w:id="0"/>
    </w:p>
    <w:sectPr w:rsidR="00E85530" w:rsidRPr="009B35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03B96"/>
    <w:multiLevelType w:val="hybridMultilevel"/>
    <w:tmpl w:val="4A4C9340"/>
    <w:lvl w:ilvl="0" w:tplc="24B0C530">
      <w:start w:val="1"/>
      <w:numFmt w:val="decimal"/>
      <w:lvlText w:val="%1."/>
      <w:lvlJc w:val="left"/>
      <w:pPr>
        <w:ind w:left="2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70" w:hanging="360"/>
      </w:pPr>
    </w:lvl>
    <w:lvl w:ilvl="2" w:tplc="240A001B" w:tentative="1">
      <w:start w:val="1"/>
      <w:numFmt w:val="lowerRoman"/>
      <w:lvlText w:val="%3."/>
      <w:lvlJc w:val="right"/>
      <w:pPr>
        <w:ind w:left="2090" w:hanging="180"/>
      </w:pPr>
    </w:lvl>
    <w:lvl w:ilvl="3" w:tplc="240A000F" w:tentative="1">
      <w:start w:val="1"/>
      <w:numFmt w:val="decimal"/>
      <w:lvlText w:val="%4."/>
      <w:lvlJc w:val="left"/>
      <w:pPr>
        <w:ind w:left="2810" w:hanging="360"/>
      </w:pPr>
    </w:lvl>
    <w:lvl w:ilvl="4" w:tplc="240A0019" w:tentative="1">
      <w:start w:val="1"/>
      <w:numFmt w:val="lowerLetter"/>
      <w:lvlText w:val="%5."/>
      <w:lvlJc w:val="left"/>
      <w:pPr>
        <w:ind w:left="3530" w:hanging="360"/>
      </w:pPr>
    </w:lvl>
    <w:lvl w:ilvl="5" w:tplc="240A001B" w:tentative="1">
      <w:start w:val="1"/>
      <w:numFmt w:val="lowerRoman"/>
      <w:lvlText w:val="%6."/>
      <w:lvlJc w:val="right"/>
      <w:pPr>
        <w:ind w:left="4250" w:hanging="180"/>
      </w:pPr>
    </w:lvl>
    <w:lvl w:ilvl="6" w:tplc="240A000F" w:tentative="1">
      <w:start w:val="1"/>
      <w:numFmt w:val="decimal"/>
      <w:lvlText w:val="%7."/>
      <w:lvlJc w:val="left"/>
      <w:pPr>
        <w:ind w:left="4970" w:hanging="360"/>
      </w:pPr>
    </w:lvl>
    <w:lvl w:ilvl="7" w:tplc="240A0019" w:tentative="1">
      <w:start w:val="1"/>
      <w:numFmt w:val="lowerLetter"/>
      <w:lvlText w:val="%8."/>
      <w:lvlJc w:val="left"/>
      <w:pPr>
        <w:ind w:left="5690" w:hanging="360"/>
      </w:pPr>
    </w:lvl>
    <w:lvl w:ilvl="8" w:tplc="24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600278F2"/>
    <w:multiLevelType w:val="hybridMultilevel"/>
    <w:tmpl w:val="921843C0"/>
    <w:lvl w:ilvl="0" w:tplc="24B0C530">
      <w:start w:val="1"/>
      <w:numFmt w:val="decimal"/>
      <w:lvlText w:val="%1."/>
      <w:lvlJc w:val="left"/>
      <w:pPr>
        <w:ind w:left="29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10" w:hanging="360"/>
      </w:pPr>
    </w:lvl>
    <w:lvl w:ilvl="2" w:tplc="240A001B" w:tentative="1">
      <w:start w:val="1"/>
      <w:numFmt w:val="lowerRoman"/>
      <w:lvlText w:val="%3."/>
      <w:lvlJc w:val="right"/>
      <w:pPr>
        <w:ind w:left="1730" w:hanging="180"/>
      </w:pPr>
    </w:lvl>
    <w:lvl w:ilvl="3" w:tplc="240A000F" w:tentative="1">
      <w:start w:val="1"/>
      <w:numFmt w:val="decimal"/>
      <w:lvlText w:val="%4."/>
      <w:lvlJc w:val="left"/>
      <w:pPr>
        <w:ind w:left="2450" w:hanging="360"/>
      </w:pPr>
    </w:lvl>
    <w:lvl w:ilvl="4" w:tplc="240A0019" w:tentative="1">
      <w:start w:val="1"/>
      <w:numFmt w:val="lowerLetter"/>
      <w:lvlText w:val="%5."/>
      <w:lvlJc w:val="left"/>
      <w:pPr>
        <w:ind w:left="3170" w:hanging="360"/>
      </w:pPr>
    </w:lvl>
    <w:lvl w:ilvl="5" w:tplc="240A001B" w:tentative="1">
      <w:start w:val="1"/>
      <w:numFmt w:val="lowerRoman"/>
      <w:lvlText w:val="%6."/>
      <w:lvlJc w:val="right"/>
      <w:pPr>
        <w:ind w:left="3890" w:hanging="180"/>
      </w:pPr>
    </w:lvl>
    <w:lvl w:ilvl="6" w:tplc="240A000F" w:tentative="1">
      <w:start w:val="1"/>
      <w:numFmt w:val="decimal"/>
      <w:lvlText w:val="%7."/>
      <w:lvlJc w:val="left"/>
      <w:pPr>
        <w:ind w:left="4610" w:hanging="360"/>
      </w:pPr>
    </w:lvl>
    <w:lvl w:ilvl="7" w:tplc="240A0019" w:tentative="1">
      <w:start w:val="1"/>
      <w:numFmt w:val="lowerLetter"/>
      <w:lvlText w:val="%8."/>
      <w:lvlJc w:val="left"/>
      <w:pPr>
        <w:ind w:left="5330" w:hanging="360"/>
      </w:pPr>
    </w:lvl>
    <w:lvl w:ilvl="8" w:tplc="240A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693741B1"/>
    <w:multiLevelType w:val="hybridMultilevel"/>
    <w:tmpl w:val="8820CBD2"/>
    <w:lvl w:ilvl="0" w:tplc="1E6C952A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0" w:hanging="360"/>
      </w:pPr>
    </w:lvl>
    <w:lvl w:ilvl="2" w:tplc="240A001B" w:tentative="1">
      <w:start w:val="1"/>
      <w:numFmt w:val="lowerRoman"/>
      <w:lvlText w:val="%3."/>
      <w:lvlJc w:val="right"/>
      <w:pPr>
        <w:ind w:left="1730" w:hanging="180"/>
      </w:pPr>
    </w:lvl>
    <w:lvl w:ilvl="3" w:tplc="240A000F" w:tentative="1">
      <w:start w:val="1"/>
      <w:numFmt w:val="decimal"/>
      <w:lvlText w:val="%4."/>
      <w:lvlJc w:val="left"/>
      <w:pPr>
        <w:ind w:left="2450" w:hanging="360"/>
      </w:pPr>
    </w:lvl>
    <w:lvl w:ilvl="4" w:tplc="240A0019" w:tentative="1">
      <w:start w:val="1"/>
      <w:numFmt w:val="lowerLetter"/>
      <w:lvlText w:val="%5."/>
      <w:lvlJc w:val="left"/>
      <w:pPr>
        <w:ind w:left="3170" w:hanging="360"/>
      </w:pPr>
    </w:lvl>
    <w:lvl w:ilvl="5" w:tplc="240A001B" w:tentative="1">
      <w:start w:val="1"/>
      <w:numFmt w:val="lowerRoman"/>
      <w:lvlText w:val="%6."/>
      <w:lvlJc w:val="right"/>
      <w:pPr>
        <w:ind w:left="3890" w:hanging="180"/>
      </w:pPr>
    </w:lvl>
    <w:lvl w:ilvl="6" w:tplc="240A000F" w:tentative="1">
      <w:start w:val="1"/>
      <w:numFmt w:val="decimal"/>
      <w:lvlText w:val="%7."/>
      <w:lvlJc w:val="left"/>
      <w:pPr>
        <w:ind w:left="4610" w:hanging="360"/>
      </w:pPr>
    </w:lvl>
    <w:lvl w:ilvl="7" w:tplc="240A0019" w:tentative="1">
      <w:start w:val="1"/>
      <w:numFmt w:val="lowerLetter"/>
      <w:lvlText w:val="%8."/>
      <w:lvlJc w:val="left"/>
      <w:pPr>
        <w:ind w:left="5330" w:hanging="360"/>
      </w:pPr>
    </w:lvl>
    <w:lvl w:ilvl="8" w:tplc="240A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" w15:restartNumberingAfterBreak="0">
    <w:nsid w:val="6B1B3706"/>
    <w:multiLevelType w:val="hybridMultilevel"/>
    <w:tmpl w:val="D6562B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E"/>
    <w:rsid w:val="00076A41"/>
    <w:rsid w:val="002A459B"/>
    <w:rsid w:val="002C349D"/>
    <w:rsid w:val="00301352"/>
    <w:rsid w:val="00333F6B"/>
    <w:rsid w:val="004F2A1A"/>
    <w:rsid w:val="00651831"/>
    <w:rsid w:val="006B5827"/>
    <w:rsid w:val="00825CF7"/>
    <w:rsid w:val="009B356D"/>
    <w:rsid w:val="00B1355C"/>
    <w:rsid w:val="00B2678C"/>
    <w:rsid w:val="00B972B0"/>
    <w:rsid w:val="00BF3FFD"/>
    <w:rsid w:val="00C117E7"/>
    <w:rsid w:val="00C31F5E"/>
    <w:rsid w:val="00C6743B"/>
    <w:rsid w:val="00CC346B"/>
    <w:rsid w:val="00DE5785"/>
    <w:rsid w:val="00DE7B82"/>
    <w:rsid w:val="00E179C5"/>
    <w:rsid w:val="00E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C7AF3-077E-4FF2-910F-5C8258E2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1F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rsid w:val="00C31F5E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DE7B82"/>
    <w:pPr>
      <w:ind w:left="720"/>
      <w:contextualSpacing/>
    </w:pPr>
  </w:style>
  <w:style w:type="table" w:customStyle="1" w:styleId="TableNormal">
    <w:name w:val="Table Normal"/>
    <w:rsid w:val="00B1355C"/>
    <w:rPr>
      <w:rFonts w:ascii="Calibri" w:eastAsia="Calibri" w:hAnsi="Calibri" w:cs="Calibri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Ejecutiva</dc:creator>
  <cp:keywords/>
  <dc:description/>
  <cp:lastModifiedBy>Ejecutiva</cp:lastModifiedBy>
  <cp:revision>2</cp:revision>
  <dcterms:created xsi:type="dcterms:W3CDTF">2021-07-30T23:48:00Z</dcterms:created>
  <dcterms:modified xsi:type="dcterms:W3CDTF">2021-07-30T23:48:00Z</dcterms:modified>
</cp:coreProperties>
</file>